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2025</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eastAsia="zh-CN"/>
        </w:rPr>
        <w:t>市委编办</w:t>
      </w:r>
      <w:r>
        <w:rPr>
          <w:rFonts w:hint="eastAsia" w:ascii="方正小标宋简体" w:hAnsi="方正小标宋简体" w:eastAsia="方正小标宋简体" w:cs="方正小标宋简体"/>
          <w:sz w:val="44"/>
          <w:szCs w:val="44"/>
        </w:rPr>
        <w:t>部门预算执行情况</w:t>
      </w: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pPr>
        <w:keepNext w:val="0"/>
        <w:keepLines w:val="0"/>
        <w:pageBreakBefore w:val="0"/>
        <w:kinsoku/>
        <w:wordWrap/>
        <w:overflowPunct/>
        <w:topLinePunct w:val="0"/>
        <w:autoSpaceDE/>
        <w:autoSpaceDN/>
        <w:bidi w:val="0"/>
        <w:adjustRightInd/>
        <w:snapToGrid/>
        <w:spacing w:line="550" w:lineRule="exact"/>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一、基本情况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（一）部门主要职能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auto"/>
          <w:kern w:val="0"/>
          <w:sz w:val="32"/>
          <w:szCs w:val="32"/>
          <w:lang w:val="zh-CN" w:eastAsia="zh-CN" w:bidi="he-IL"/>
        </w:rPr>
      </w:pPr>
      <w:r>
        <w:rPr>
          <w:rFonts w:hint="eastAsia" w:ascii="仿宋_GB2312" w:hAnsi="仿宋_GB2312" w:eastAsia="仿宋_GB2312" w:cs="Times New Roman"/>
          <w:color w:val="auto"/>
          <w:kern w:val="0"/>
          <w:sz w:val="32"/>
          <w:szCs w:val="32"/>
          <w:lang w:val="zh-CN" w:eastAsia="zh-CN" w:bidi="he-IL"/>
        </w:rPr>
        <w:t>市委编办为市委机构编制委员会的办事机构，承担市委机构编制委员会日常工作，作为市委工作机关，归口市委组织部管理，市财政全额拨款的一级预算单位，正县级建制。</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b/>
          <w:bCs/>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1.</w:t>
      </w:r>
      <w:r>
        <w:rPr>
          <w:rFonts w:hint="eastAsia" w:ascii="仿宋_GB2312" w:hAnsi="仿宋_GB2312" w:eastAsia="仿宋_GB2312" w:cs="Times New Roman"/>
          <w:kern w:val="0"/>
          <w:sz w:val="32"/>
          <w:szCs w:val="32"/>
          <w:lang w:val="zh-CN" w:eastAsia="zh-CN" w:bidi="he-IL"/>
        </w:rPr>
        <w:t>贯彻执行党和国家关于行政管理体制改革、机构改革和机构编制管理的方针、政策和法规；指导、协调全市各级行政管理体制改革和机构改革工作;拟订全市各级行政管理体制改革和机构改革的总体方案，审核市直各部门和县乡机构改革方案。</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2.</w:t>
      </w:r>
      <w:r>
        <w:rPr>
          <w:rFonts w:hint="eastAsia" w:ascii="仿宋_GB2312" w:hAnsi="仿宋_GB2312" w:eastAsia="仿宋_GB2312" w:cs="Times New Roman"/>
          <w:kern w:val="0"/>
          <w:sz w:val="32"/>
          <w:szCs w:val="32"/>
          <w:lang w:val="zh-CN" w:eastAsia="zh-CN" w:bidi="he-IL"/>
        </w:rPr>
        <w:t>负责统一管理全市各级党政机关，人大、政协机关，法院、检察院机关，各民主党派和人民团体机关的机构设置、人员编制、人员结构比例和领导职数等机构编制工作;协调市直各部门之间、市直各部门与县（区）各部门之间以及县（区）各部门之间的权责划分。</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3.</w:t>
      </w:r>
      <w:r>
        <w:rPr>
          <w:rFonts w:hint="eastAsia" w:ascii="仿宋_GB2312" w:hAnsi="仿宋_GB2312" w:eastAsia="仿宋_GB2312" w:cs="Times New Roman"/>
          <w:kern w:val="0"/>
          <w:sz w:val="32"/>
          <w:szCs w:val="32"/>
          <w:lang w:val="zh-CN" w:eastAsia="zh-CN" w:bidi="he-IL"/>
        </w:rPr>
        <w:t>负责审核审批市直各部门的职能配置、机构设置和人员编制;负责审核市政府派驻外地办事机构的机构编制;负责省编委、省编办下达的各类专项编制的分配和管理工作。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4.</w:t>
      </w:r>
      <w:r>
        <w:rPr>
          <w:rFonts w:hint="eastAsia" w:ascii="仿宋_GB2312" w:hAnsi="仿宋_GB2312" w:eastAsia="仿宋_GB2312" w:cs="Times New Roman"/>
          <w:kern w:val="0"/>
          <w:sz w:val="32"/>
          <w:szCs w:val="32"/>
          <w:lang w:val="zh-CN" w:eastAsia="zh-CN" w:bidi="he-IL"/>
        </w:rPr>
        <w:t>负责拟订全市事业单位管理体制改革和机构改革方案;审核调整市委、市政府直属事业单位的机构设置和人员编制;审核调整市直各部门所属事业单位的机构设置、人员编制、人员结构比例、领导职数及经费开支渠道；指导和协调县（区）乡事业单位管理体制改革和机构编制管理。</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5.</w:t>
      </w:r>
      <w:r>
        <w:rPr>
          <w:rFonts w:hint="eastAsia" w:ascii="仿宋_GB2312" w:hAnsi="仿宋_GB2312" w:eastAsia="仿宋_GB2312" w:cs="Times New Roman"/>
          <w:kern w:val="0"/>
          <w:sz w:val="32"/>
          <w:szCs w:val="32"/>
          <w:lang w:val="zh-CN" w:eastAsia="zh-CN" w:bidi="he-IL"/>
        </w:rPr>
        <w:t>负责市县（区）两级所属副县级以上机构设置、机构规格、人员编制和领导职数等的审核、申报工作；负责市直科级机构设置、机构规格、人员编制和领导职数等的审核工作；负责县（区）科级机构设置、机构规格、人员编制和领导职数等的审批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6.</w:t>
      </w:r>
      <w:r>
        <w:rPr>
          <w:rFonts w:hint="eastAsia" w:ascii="仿宋_GB2312" w:hAnsi="仿宋_GB2312" w:eastAsia="仿宋_GB2312" w:cs="Times New Roman"/>
          <w:kern w:val="0"/>
          <w:sz w:val="32"/>
          <w:szCs w:val="32"/>
          <w:lang w:val="zh-CN" w:eastAsia="zh-CN" w:bidi="he-IL"/>
        </w:rPr>
        <w:t>负责机构编制政策法规的解释、清理、汇编工作;承担、参与有关行政复议工作:负责行政管理体制改革、机构改革和机构编制管理的理论研究工作。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7.</w:t>
      </w:r>
      <w:r>
        <w:rPr>
          <w:rFonts w:hint="eastAsia" w:ascii="仿宋_GB2312" w:hAnsi="仿宋_GB2312" w:eastAsia="仿宋_GB2312" w:cs="Times New Roman"/>
          <w:kern w:val="0"/>
          <w:sz w:val="32"/>
          <w:szCs w:val="32"/>
          <w:lang w:val="zh-CN" w:eastAsia="zh-CN" w:bidi="he-IL"/>
        </w:rPr>
        <w:t>监督检查各级机关事业单位“三定”规定、机构改革以及机构编制政策法规的落实、执行情况;负责全市机构编制的法制建设，建立机构编制部门与相关部门协调配合约束机制;负责机构编制违纪违规行为的预防和查处;负责全市机构编制考评奖励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8.</w:t>
      </w:r>
      <w:r>
        <w:rPr>
          <w:rFonts w:hint="eastAsia" w:ascii="仿宋_GB2312" w:hAnsi="仿宋_GB2312" w:eastAsia="仿宋_GB2312" w:cs="Times New Roman"/>
          <w:kern w:val="0"/>
          <w:sz w:val="32"/>
          <w:szCs w:val="32"/>
          <w:lang w:val="zh-CN" w:eastAsia="zh-CN" w:bidi="he-IL"/>
        </w:rPr>
        <w:t>负责拟订全市事业单位登记管理工作的有关规章、政策;负责市直及经授权省在陇事业单位的登记管理和年检工作;指导、协调、检查市县乡事业单位登记管理工作；负责全市机关事业单位中文域名注册管理工作。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9.</w:t>
      </w:r>
      <w:r>
        <w:rPr>
          <w:rFonts w:hint="eastAsia" w:ascii="仿宋_GB2312" w:hAnsi="仿宋_GB2312" w:eastAsia="仿宋_GB2312" w:cs="Times New Roman"/>
          <w:kern w:val="0"/>
          <w:sz w:val="32"/>
          <w:szCs w:val="32"/>
          <w:lang w:val="zh-CN" w:eastAsia="zh-CN" w:bidi="he-IL"/>
        </w:rPr>
        <w:t>负责全市机构编制实名制管理工作;负责全市机构编制信息宣传和统计工作;指导县（区）机构编制部门自身建设工作。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10.</w:t>
      </w:r>
      <w:r>
        <w:rPr>
          <w:rFonts w:hint="eastAsia" w:ascii="仿宋_GB2312" w:hAnsi="仿宋_GB2312" w:eastAsia="仿宋_GB2312" w:cs="Times New Roman"/>
          <w:kern w:val="0"/>
          <w:sz w:val="32"/>
          <w:szCs w:val="32"/>
          <w:lang w:val="zh-CN" w:eastAsia="zh-CN" w:bidi="he-IL"/>
        </w:rPr>
        <w:t>依法负责市直事业单位法人登记管理工作。会同相关部门监督检查全市事业单位登记管理法规、规章落实情况，依法查处事业单位违法违规行为。负责市级党政群机关和事业单位统一社会信用代码管理工作，建立重错码核查和信息共享机制。指导、协调各县（区）事业单位的登记管理、党政群机关和事业单位统一社会信用代码管理等工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11.</w:t>
      </w:r>
      <w:r>
        <w:rPr>
          <w:rFonts w:hint="eastAsia" w:ascii="仿宋_GB2312" w:hAnsi="仿宋_GB2312" w:eastAsia="仿宋_GB2312" w:cs="Times New Roman"/>
          <w:kern w:val="0"/>
          <w:sz w:val="32"/>
          <w:szCs w:val="32"/>
          <w:lang w:val="zh-CN" w:eastAsia="zh-CN" w:bidi="he-IL"/>
        </w:rPr>
        <w:t>负责联系、协调双重领导，以省委、省政府垂直管理为主在陇单位的有关机构编制事宜。</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Times New Roman"/>
          <w:kern w:val="0"/>
          <w:sz w:val="32"/>
          <w:szCs w:val="32"/>
          <w:lang w:val="en-US" w:eastAsia="zh-CN" w:bidi="he-IL"/>
        </w:rPr>
        <w:t>12.</w:t>
      </w:r>
      <w:r>
        <w:rPr>
          <w:rFonts w:hint="eastAsia" w:ascii="仿宋_GB2312" w:hAnsi="仿宋_GB2312" w:eastAsia="仿宋_GB2312" w:cs="Times New Roman"/>
          <w:kern w:val="0"/>
          <w:sz w:val="32"/>
          <w:szCs w:val="32"/>
          <w:lang w:val="zh-CN" w:eastAsia="zh-CN" w:bidi="he-IL"/>
        </w:rPr>
        <w:t>承办市委、市委编委和省委编办交办的其他工作。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（二）内设机构及所属单位概况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zh-CN" w:eastAsia="zh-CN" w:bidi="he-IL"/>
        </w:rPr>
      </w:pPr>
      <w:r>
        <w:rPr>
          <w:rFonts w:hint="eastAsia" w:ascii="楷体_GB2312" w:hAnsi="宋体" w:eastAsia="楷体_GB2312"/>
          <w:sz w:val="32"/>
          <w:szCs w:val="32"/>
          <w:lang w:val="en-US" w:eastAsia="zh-CN"/>
        </w:rPr>
        <w:t>1.</w:t>
      </w:r>
      <w:r>
        <w:rPr>
          <w:rFonts w:hint="eastAsia" w:ascii="楷体_GB2312" w:hAnsi="宋体" w:eastAsia="楷体_GB2312"/>
          <w:sz w:val="32"/>
          <w:szCs w:val="32"/>
        </w:rPr>
        <w:t>内设机构。</w:t>
      </w:r>
      <w:r>
        <w:rPr>
          <w:rFonts w:hint="eastAsia" w:ascii="仿宋_GB2312" w:hAnsi="仿宋_GB2312" w:eastAsia="仿宋_GB2312" w:cs="Times New Roman"/>
          <w:kern w:val="0"/>
          <w:sz w:val="32"/>
          <w:szCs w:val="32"/>
          <w:lang w:val="zh-CN" w:eastAsia="zh-CN" w:bidi="he-IL"/>
        </w:rPr>
        <w:t>市委编办内设机构7个职能科（室），分别为：</w:t>
      </w:r>
      <w:r>
        <w:rPr>
          <w:rFonts w:hint="eastAsia" w:ascii="仿宋_GB2312" w:hAnsi="仿宋_GB2312" w:eastAsia="仿宋_GB2312" w:cs="仿宋_GB2312"/>
          <w:b w:val="0"/>
          <w:bCs w:val="0"/>
          <w:sz w:val="32"/>
          <w:szCs w:val="32"/>
          <w:lang w:val="zh-CN" w:eastAsia="zh-CN"/>
        </w:rPr>
        <w:t>综合科、市直机关机构编制科、市直事业机构编制科</w:t>
      </w:r>
      <w:r>
        <w:rPr>
          <w:rFonts w:hint="eastAsia" w:ascii="仿宋_GB2312" w:hAnsi="仿宋_GB2312" w:eastAsia="仿宋_GB2312" w:cs="仿宋_GB2312"/>
          <w:b w:val="0"/>
          <w:bCs w:val="0"/>
          <w:color w:val="auto"/>
          <w:sz w:val="32"/>
          <w:szCs w:val="32"/>
          <w:lang w:val="zh-CN" w:eastAsia="zh-CN"/>
        </w:rPr>
        <w:t>、机构编制督查评估科、</w:t>
      </w:r>
      <w:r>
        <w:rPr>
          <w:rFonts w:hint="eastAsia" w:ascii="仿宋_GB2312" w:hAnsi="仿宋_GB2312" w:eastAsia="仿宋_GB2312" w:cs="仿宋_GB2312"/>
          <w:b w:val="0"/>
          <w:bCs w:val="0"/>
          <w:sz w:val="32"/>
          <w:szCs w:val="32"/>
          <w:lang w:val="zh-CN" w:eastAsia="zh-CN"/>
        </w:rPr>
        <w:t>县区机构编制科、政策法规科、</w:t>
      </w:r>
      <w:r>
        <w:rPr>
          <w:rFonts w:hint="eastAsia" w:ascii="仿宋_GB2312" w:hAnsi="仿宋_GB2312" w:eastAsia="仿宋_GB2312" w:cs="仿宋_GB2312"/>
          <w:b w:val="0"/>
          <w:bCs w:val="0"/>
          <w:color w:val="auto"/>
          <w:sz w:val="32"/>
          <w:szCs w:val="32"/>
          <w:lang w:val="zh-CN" w:eastAsia="zh-CN"/>
        </w:rPr>
        <w:t>事业单位登记管理科</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楷体_GB2312" w:hAnsi="宋体" w:eastAsia="楷体_GB2312"/>
          <w:sz w:val="32"/>
          <w:szCs w:val="32"/>
          <w:lang w:val="en-US" w:eastAsia="zh-CN"/>
        </w:rPr>
        <w:t>2.</w:t>
      </w:r>
      <w:r>
        <w:rPr>
          <w:rFonts w:hint="eastAsia" w:ascii="楷体_GB2312" w:hAnsi="宋体" w:eastAsia="楷体_GB2312"/>
          <w:sz w:val="32"/>
          <w:szCs w:val="32"/>
        </w:rPr>
        <w:t>下属事业单位。</w:t>
      </w:r>
      <w:r>
        <w:rPr>
          <w:rFonts w:hint="eastAsia" w:ascii="仿宋_GB2312" w:hAnsi="仿宋_GB2312" w:eastAsia="仿宋_GB2312" w:cs="Times New Roman"/>
          <w:kern w:val="0"/>
          <w:sz w:val="32"/>
          <w:szCs w:val="32"/>
          <w:lang w:val="zh-CN" w:eastAsia="zh-CN" w:bidi="he-IL"/>
        </w:rPr>
        <w:t>下属</w:t>
      </w:r>
      <w:r>
        <w:rPr>
          <w:rFonts w:hint="eastAsia" w:ascii="仿宋_GB2312" w:hAnsi="仿宋_GB2312" w:eastAsia="仿宋_GB2312" w:cs="Times New Roman"/>
          <w:kern w:val="0"/>
          <w:sz w:val="32"/>
          <w:szCs w:val="32"/>
          <w:lang w:val="en-US" w:eastAsia="zh-CN" w:bidi="he-IL"/>
        </w:rPr>
        <w:t>1个参照公务员法管理的事业单位，陇南市机构编制数据信息中心。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（三）人员情况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截至2025年12月31日，在职人员39人。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二、绩效自评工作组织开展情况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（一）绩效自评目的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通过绩效自评，全面了解项目资金的使用、管理和项目实施情况，促进我单位强化绩效理念，提高整体支出的整体效果和使用效率，进一步提升绩效水平，督促我单位进一步规范项目资金分配、管理等制度。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（二)绩效自评依据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1.《中华人民共和国预算法》；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2.甘肃省财政厅《甘肃省省级预算绩效管理工作规程与考评办法（甘财综（2011）52号）；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3.《甘肃省省级预算绩效目标管理办法》（甘财预(2014)26号）；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4.甘肃省财政厅《甘肃省省级财政专项资金管理办法》（甘财办[2014]22号）；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5.中国注册会计师协会《会计师事务所财政支出绩效评价业务指引》（会协[2016]10号)；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6.陇南市财政局《关于开展2019年度市直部门预算绩效评价工作的通知》（陇财绩[2020]4号)；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7.反映2019年部门整体资金投入、拨付、监管、使用成效的相关资料；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8.自评工作组阅研资料；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9.与评价有关的其他资料。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（三）绩效自评工作过程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default" w:ascii="仿宋_GB2312" w:hAnsi="仿宋_GB2312" w:eastAsia="仿宋_GB2312" w:cs="Times New Roman"/>
          <w:kern w:val="0"/>
          <w:sz w:val="32"/>
          <w:szCs w:val="32"/>
          <w:lang w:val="en-US" w:eastAsia="zh-CN" w:bidi="he-IL"/>
        </w:rPr>
      </w:pPr>
      <w:r>
        <w:rPr>
          <w:rFonts w:hint="default" w:ascii="仿宋_GB2312" w:hAnsi="宋体" w:eastAsia="仿宋_GB2312"/>
          <w:b/>
          <w:bCs/>
          <w:sz w:val="32"/>
          <w:szCs w:val="32"/>
          <w:lang w:val="en-US" w:eastAsia="zh-CN"/>
        </w:rPr>
        <w:t>1</w:t>
      </w:r>
      <w:r>
        <w:rPr>
          <w:rFonts w:hint="eastAsia" w:ascii="仿宋_GB2312" w:hAnsi="宋体" w:eastAsia="仿宋_GB2312"/>
          <w:b/>
          <w:bCs/>
          <w:sz w:val="32"/>
          <w:szCs w:val="32"/>
          <w:lang w:val="en-US" w:eastAsia="zh-CN"/>
        </w:rPr>
        <w:t>.</w:t>
      </w:r>
      <w:r>
        <w:rPr>
          <w:rFonts w:hint="default" w:ascii="仿宋_GB2312" w:hAnsi="宋体" w:eastAsia="仿宋_GB2312"/>
          <w:b/>
          <w:bCs/>
          <w:sz w:val="32"/>
          <w:szCs w:val="32"/>
          <w:lang w:val="en-US" w:eastAsia="zh-CN"/>
        </w:rPr>
        <w:t>前期准备</w:t>
      </w:r>
      <w:r>
        <w:rPr>
          <w:rFonts w:hint="eastAsia" w:ascii="仿宋_GB2312" w:hAnsi="宋体" w:eastAsia="仿宋_GB2312"/>
          <w:b/>
          <w:bCs/>
          <w:sz w:val="32"/>
          <w:szCs w:val="32"/>
          <w:lang w:val="en-US" w:eastAsia="zh-CN"/>
        </w:rPr>
        <w:t>。</w:t>
      </w:r>
      <w:r>
        <w:rPr>
          <w:rFonts w:hint="default" w:ascii="仿宋_GB2312" w:hAnsi="仿宋_GB2312" w:eastAsia="仿宋_GB2312" w:cs="Times New Roman"/>
          <w:kern w:val="0"/>
          <w:sz w:val="32"/>
          <w:szCs w:val="32"/>
          <w:lang w:val="en-US" w:eastAsia="zh-CN" w:bidi="he-IL"/>
        </w:rPr>
        <w:t>成立绩效</w:t>
      </w:r>
      <w:r>
        <w:rPr>
          <w:rFonts w:hint="eastAsia" w:ascii="仿宋_GB2312" w:hAnsi="仿宋_GB2312" w:eastAsia="仿宋_GB2312" w:cs="Times New Roman"/>
          <w:kern w:val="0"/>
          <w:sz w:val="32"/>
          <w:szCs w:val="32"/>
          <w:lang w:val="en-US" w:eastAsia="zh-CN" w:bidi="he-IL"/>
        </w:rPr>
        <w:t>自评</w:t>
      </w:r>
      <w:r>
        <w:rPr>
          <w:rFonts w:hint="default" w:ascii="仿宋_GB2312" w:hAnsi="仿宋_GB2312" w:eastAsia="仿宋_GB2312" w:cs="Times New Roman"/>
          <w:kern w:val="0"/>
          <w:sz w:val="32"/>
          <w:szCs w:val="32"/>
          <w:lang w:val="en-US" w:eastAsia="zh-CN" w:bidi="he-IL"/>
        </w:rPr>
        <w:t>工作小组，明确了工作职责，制定了现场评价方案。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default" w:ascii="仿宋_GB2312" w:hAnsi="仿宋_GB2312" w:eastAsia="仿宋_GB2312" w:cs="Times New Roman"/>
          <w:kern w:val="0"/>
          <w:sz w:val="32"/>
          <w:szCs w:val="32"/>
          <w:lang w:val="en-US" w:eastAsia="zh-CN" w:bidi="he-IL"/>
        </w:rPr>
      </w:pPr>
      <w:r>
        <w:rPr>
          <w:rFonts w:hint="default" w:ascii="仿宋_GB2312" w:hAnsi="宋体" w:eastAsia="仿宋_GB2312"/>
          <w:b/>
          <w:bCs/>
          <w:sz w:val="32"/>
          <w:szCs w:val="32"/>
          <w:lang w:val="en-US" w:eastAsia="zh-CN"/>
        </w:rPr>
        <w:t>2</w:t>
      </w:r>
      <w:r>
        <w:rPr>
          <w:rFonts w:hint="eastAsia" w:ascii="仿宋_GB2312" w:hAnsi="宋体" w:eastAsia="仿宋_GB2312"/>
          <w:b/>
          <w:bCs/>
          <w:sz w:val="32"/>
          <w:szCs w:val="32"/>
          <w:lang w:val="en-US" w:eastAsia="zh-CN"/>
        </w:rPr>
        <w:t>.</w:t>
      </w:r>
      <w:r>
        <w:rPr>
          <w:rFonts w:hint="default" w:ascii="仿宋_GB2312" w:hAnsi="宋体" w:eastAsia="仿宋_GB2312"/>
          <w:b/>
          <w:bCs/>
          <w:sz w:val="32"/>
          <w:szCs w:val="32"/>
          <w:lang w:val="en-US" w:eastAsia="zh-CN"/>
        </w:rPr>
        <w:t>组织实施</w:t>
      </w:r>
      <w:r>
        <w:rPr>
          <w:rFonts w:hint="eastAsia" w:ascii="仿宋_GB2312" w:hAnsi="宋体" w:eastAsia="仿宋_GB2312"/>
          <w:b/>
          <w:bCs/>
          <w:sz w:val="32"/>
          <w:szCs w:val="32"/>
          <w:lang w:val="en-US" w:eastAsia="zh-CN"/>
        </w:rPr>
        <w:t>。</w:t>
      </w:r>
      <w:r>
        <w:rPr>
          <w:rFonts w:hint="default" w:ascii="仿宋_GB2312" w:hAnsi="仿宋_GB2312" w:eastAsia="仿宋_GB2312" w:cs="Times New Roman"/>
          <w:kern w:val="0"/>
          <w:sz w:val="32"/>
          <w:szCs w:val="32"/>
          <w:lang w:val="en-US" w:eastAsia="zh-CN" w:bidi="he-IL"/>
        </w:rPr>
        <w:t>收集核查分析资料。包括①计划和目标资料：评价人员收集、查阅与项目有关的法律、法规和有关政策文件及其规定；②项目实施资料：主要包括单位制定的有关项目业务管理制度、财务管理制度及其执行情况，项目实施有关招投标文件、经济合同、管理流程。③财务会计资料：部门预决算文件、财务账册、会计凭证（包括采购合同、发票）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Times New Roman"/>
          <w:kern w:val="0"/>
          <w:sz w:val="32"/>
          <w:szCs w:val="32"/>
          <w:lang w:val="en-US" w:eastAsia="zh-CN" w:bidi="he-IL"/>
        </w:rPr>
      </w:pPr>
      <w:r>
        <w:rPr>
          <w:rFonts w:hint="eastAsia" w:ascii="楷体_GB2312" w:hAnsi="楷体_GB2312" w:eastAsia="楷体_GB2312" w:cs="楷体_GB2312"/>
          <w:b/>
          <w:bCs/>
          <w:sz w:val="32"/>
          <w:szCs w:val="32"/>
          <w:lang w:val="en-US" w:eastAsia="zh-CN"/>
        </w:rPr>
        <w:t>3.形成自评报告。</w:t>
      </w:r>
      <w:r>
        <w:rPr>
          <w:rFonts w:hint="eastAsia" w:ascii="仿宋_GB2312" w:hAnsi="仿宋_GB2312" w:eastAsia="仿宋_GB2312" w:cs="Times New Roman"/>
          <w:kern w:val="0"/>
          <w:sz w:val="32"/>
          <w:szCs w:val="32"/>
          <w:lang w:val="en-US" w:eastAsia="zh-CN" w:bidi="he-IL"/>
        </w:rPr>
        <w:t>通过对资料的认真的整理和分析，谨慎地对我单位整体支出进行了评级，形成了自评报告。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三、部门整体支出绩效自评情况分析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Times New Roman"/>
          <w:kern w:val="0"/>
          <w:sz w:val="32"/>
          <w:szCs w:val="32"/>
          <w:lang w:val="zh-CN" w:eastAsia="zh-CN" w:bidi="he-IL"/>
        </w:rPr>
      </w:pPr>
      <w:r>
        <w:rPr>
          <w:rFonts w:hint="eastAsia" w:ascii="楷体_GB2312" w:hAnsi="楷体_GB2312" w:eastAsia="楷体_GB2312" w:cs="楷体_GB2312"/>
          <w:b/>
          <w:bCs/>
          <w:sz w:val="32"/>
          <w:szCs w:val="32"/>
          <w:lang w:val="en-US" w:eastAsia="zh-CN"/>
        </w:rPr>
        <w:t>（一）部门决算情况。</w:t>
      </w:r>
      <w:r>
        <w:rPr>
          <w:rFonts w:hint="eastAsia" w:ascii="仿宋_GB2312" w:hAnsi="仿宋_GB2312" w:eastAsia="仿宋_GB2312" w:cs="Times New Roman"/>
          <w:kern w:val="0"/>
          <w:sz w:val="32"/>
          <w:szCs w:val="32"/>
          <w:lang w:val="en-US" w:eastAsia="zh-CN" w:bidi="he-IL"/>
        </w:rPr>
        <w:t>2025</w:t>
      </w:r>
      <w:r>
        <w:rPr>
          <w:rFonts w:hint="eastAsia" w:ascii="仿宋_GB2312" w:hAnsi="仿宋_GB2312" w:eastAsia="仿宋_GB2312" w:cs="Times New Roman"/>
          <w:kern w:val="0"/>
          <w:sz w:val="32"/>
          <w:szCs w:val="32"/>
          <w:lang w:val="zh-CN" w:eastAsia="zh-CN" w:bidi="he-IL"/>
        </w:rPr>
        <w:t>年，年初预算：</w:t>
      </w:r>
      <w:r>
        <w:rPr>
          <w:rFonts w:hint="eastAsia" w:ascii="仿宋_GB2312" w:hAnsi="仿宋_GB2312" w:eastAsia="仿宋_GB2312" w:cs="Times New Roman"/>
          <w:kern w:val="0"/>
          <w:sz w:val="32"/>
          <w:szCs w:val="32"/>
          <w:lang w:val="en-US" w:eastAsia="zh-CN" w:bidi="he-IL"/>
        </w:rPr>
        <w:t>589.76</w:t>
      </w:r>
      <w:r>
        <w:rPr>
          <w:rFonts w:hint="eastAsia" w:ascii="仿宋_GB2312" w:hAnsi="仿宋_GB2312" w:eastAsia="仿宋_GB2312" w:cs="Times New Roman"/>
          <w:kern w:val="0"/>
          <w:sz w:val="32"/>
          <w:szCs w:val="32"/>
          <w:lang w:val="zh-CN" w:eastAsia="zh-CN" w:bidi="he-IL"/>
        </w:rPr>
        <w:t>万元，决算收入</w:t>
      </w:r>
      <w:r>
        <w:rPr>
          <w:rFonts w:hint="eastAsia" w:ascii="仿宋_GB2312" w:hAnsi="仿宋_GB2312" w:eastAsia="仿宋_GB2312" w:cs="Times New Roman"/>
          <w:kern w:val="0"/>
          <w:sz w:val="32"/>
          <w:szCs w:val="32"/>
          <w:lang w:val="en-US" w:eastAsia="zh-CN" w:bidi="he-IL"/>
        </w:rPr>
        <w:t>676.27</w:t>
      </w:r>
      <w:r>
        <w:rPr>
          <w:rFonts w:hint="eastAsia" w:ascii="仿宋_GB2312" w:hAnsi="仿宋_GB2312" w:eastAsia="仿宋_GB2312" w:cs="Times New Roman"/>
          <w:kern w:val="0"/>
          <w:sz w:val="32"/>
          <w:szCs w:val="32"/>
          <w:lang w:val="zh-CN" w:eastAsia="zh-CN" w:bidi="he-IL"/>
        </w:rPr>
        <w:t>万元，其中：财政拨款收入</w:t>
      </w:r>
      <w:r>
        <w:rPr>
          <w:rFonts w:hint="eastAsia" w:ascii="仿宋_GB2312" w:hAnsi="仿宋_GB2312" w:eastAsia="仿宋_GB2312" w:cs="Times New Roman"/>
          <w:kern w:val="0"/>
          <w:sz w:val="32"/>
          <w:szCs w:val="32"/>
          <w:lang w:val="en-US" w:eastAsia="zh-CN" w:bidi="he-IL"/>
        </w:rPr>
        <w:t>676.27</w:t>
      </w:r>
      <w:r>
        <w:rPr>
          <w:rFonts w:hint="eastAsia" w:ascii="仿宋_GB2312" w:hAnsi="仿宋_GB2312" w:eastAsia="仿宋_GB2312" w:cs="Times New Roman"/>
          <w:kern w:val="0"/>
          <w:sz w:val="32"/>
          <w:szCs w:val="32"/>
          <w:lang w:val="zh-CN" w:eastAsia="zh-CN" w:bidi="he-IL"/>
        </w:rPr>
        <w:t>万元，其他收入</w:t>
      </w:r>
      <w:r>
        <w:rPr>
          <w:rFonts w:hint="eastAsia" w:ascii="仿宋_GB2312" w:hAnsi="仿宋_GB2312" w:eastAsia="仿宋_GB2312" w:cs="Times New Roman"/>
          <w:kern w:val="0"/>
          <w:sz w:val="32"/>
          <w:szCs w:val="32"/>
          <w:lang w:val="en-US" w:eastAsia="zh-CN" w:bidi="he-IL"/>
        </w:rPr>
        <w:t>0</w:t>
      </w:r>
      <w:r>
        <w:rPr>
          <w:rFonts w:hint="eastAsia" w:ascii="仿宋_GB2312" w:hAnsi="仿宋_GB2312" w:eastAsia="仿宋_GB2312" w:cs="Times New Roman"/>
          <w:kern w:val="0"/>
          <w:sz w:val="32"/>
          <w:szCs w:val="32"/>
          <w:lang w:val="zh-CN" w:eastAsia="zh-CN" w:bidi="he-IL"/>
        </w:rPr>
        <w:t>元</w:t>
      </w:r>
      <w:r>
        <w:rPr>
          <w:rFonts w:hint="eastAsia" w:ascii="仿宋_GB2312" w:hAnsi="仿宋_GB2312" w:eastAsia="仿宋_GB2312" w:cs="Times New Roman"/>
          <w:kern w:val="0"/>
          <w:sz w:val="32"/>
          <w:szCs w:val="32"/>
          <w:lang w:val="en-ZA" w:eastAsia="zh-CN" w:bidi="he-IL"/>
        </w:rPr>
        <w:t>。</w:t>
      </w:r>
      <w:r>
        <w:rPr>
          <w:rFonts w:hint="eastAsia" w:ascii="仿宋_GB2312" w:hAnsi="仿宋_GB2312" w:eastAsia="仿宋_GB2312" w:cs="Times New Roman"/>
          <w:kern w:val="0"/>
          <w:sz w:val="32"/>
          <w:szCs w:val="32"/>
          <w:lang w:val="en-US" w:eastAsia="zh-CN" w:bidi="he-IL"/>
        </w:rPr>
        <w:t>上年结转0.18万元，</w:t>
      </w:r>
      <w:r>
        <w:rPr>
          <w:rFonts w:hint="eastAsia" w:ascii="仿宋_GB2312" w:hAnsi="仿宋_GB2312" w:eastAsia="仿宋_GB2312" w:cs="Times New Roman"/>
          <w:kern w:val="0"/>
          <w:sz w:val="32"/>
          <w:szCs w:val="32"/>
          <w:lang w:val="zh-CN" w:eastAsia="zh-CN" w:bidi="he-IL"/>
        </w:rPr>
        <w:t>决算支出数</w:t>
      </w:r>
      <w:r>
        <w:rPr>
          <w:rFonts w:hint="eastAsia" w:ascii="仿宋_GB2312" w:hAnsi="仿宋_GB2312" w:eastAsia="仿宋_GB2312" w:cs="Times New Roman"/>
          <w:kern w:val="0"/>
          <w:sz w:val="32"/>
          <w:szCs w:val="32"/>
          <w:lang w:val="en-US" w:eastAsia="zh-CN" w:bidi="he-IL"/>
        </w:rPr>
        <w:t>676.27</w:t>
      </w:r>
      <w:r>
        <w:rPr>
          <w:rFonts w:hint="eastAsia" w:ascii="仿宋_GB2312" w:hAnsi="仿宋_GB2312" w:eastAsia="仿宋_GB2312" w:cs="Times New Roman"/>
          <w:kern w:val="0"/>
          <w:sz w:val="32"/>
          <w:szCs w:val="32"/>
          <w:lang w:val="zh-CN" w:eastAsia="zh-CN" w:bidi="he-IL"/>
        </w:rPr>
        <w:t>万元，其中：基本支出</w:t>
      </w:r>
      <w:r>
        <w:rPr>
          <w:rFonts w:hint="eastAsia" w:ascii="仿宋_GB2312" w:hAnsi="仿宋_GB2312" w:eastAsia="仿宋_GB2312" w:cs="Times New Roman"/>
          <w:kern w:val="0"/>
          <w:sz w:val="32"/>
          <w:szCs w:val="32"/>
          <w:lang w:val="en-US" w:eastAsia="zh-CN" w:bidi="he-IL"/>
        </w:rPr>
        <w:t>623.27</w:t>
      </w:r>
      <w:r>
        <w:rPr>
          <w:rFonts w:hint="eastAsia" w:ascii="仿宋_GB2312" w:hAnsi="仿宋_GB2312" w:eastAsia="仿宋_GB2312" w:cs="Times New Roman"/>
          <w:kern w:val="0"/>
          <w:sz w:val="32"/>
          <w:szCs w:val="32"/>
          <w:lang w:val="zh-CN" w:eastAsia="zh-CN" w:bidi="he-IL"/>
        </w:rPr>
        <w:t>万元，项目支出</w:t>
      </w:r>
      <w:r>
        <w:rPr>
          <w:rFonts w:hint="eastAsia" w:ascii="仿宋_GB2312" w:hAnsi="仿宋_GB2312" w:eastAsia="仿宋_GB2312" w:cs="Times New Roman"/>
          <w:kern w:val="0"/>
          <w:sz w:val="32"/>
          <w:szCs w:val="32"/>
          <w:lang w:val="en-US" w:eastAsia="zh-CN" w:bidi="he-IL"/>
        </w:rPr>
        <w:t>53</w:t>
      </w:r>
      <w:r>
        <w:rPr>
          <w:rFonts w:hint="eastAsia" w:ascii="仿宋_GB2312" w:hAnsi="仿宋_GB2312" w:eastAsia="仿宋_GB2312" w:cs="Times New Roman"/>
          <w:kern w:val="0"/>
          <w:sz w:val="32"/>
          <w:szCs w:val="32"/>
          <w:lang w:val="zh-CN" w:eastAsia="zh-CN" w:bidi="he-IL"/>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Times New Roman"/>
          <w:kern w:val="0"/>
          <w:sz w:val="32"/>
          <w:szCs w:val="32"/>
          <w:lang w:val="zh-CN" w:eastAsia="zh-CN" w:bidi="he-IL"/>
        </w:rPr>
      </w:pPr>
      <w:r>
        <w:rPr>
          <w:rFonts w:hint="eastAsia" w:ascii="楷体_GB2312" w:hAnsi="楷体_GB2312" w:eastAsia="楷体_GB2312" w:cs="楷体_GB2312"/>
          <w:b/>
          <w:bCs/>
          <w:sz w:val="32"/>
          <w:szCs w:val="32"/>
          <w:lang w:val="en-US" w:eastAsia="zh-CN"/>
        </w:rPr>
        <w:t>（二）总体绩效目标完成情况分析。</w:t>
      </w:r>
      <w:r>
        <w:rPr>
          <w:rFonts w:hint="eastAsia" w:ascii="仿宋_GB2312" w:hAnsi="仿宋_GB2312" w:eastAsia="仿宋_GB2312" w:cs="Times New Roman"/>
          <w:kern w:val="0"/>
          <w:sz w:val="32"/>
          <w:szCs w:val="32"/>
          <w:lang w:val="zh-CN" w:eastAsia="zh-CN" w:bidi="he-IL"/>
        </w:rPr>
        <w:t>按照全年各项工作要求和部署，全面完成了当年的所有工作，严格进行绩效目标管理，细化各项指示，通过建立合理完善的制度体系和高效有序的运转流程，部门整体支出的经济性、效率性、有效性和可持续性都明显增强，切实提升了单位支出效益，有力推动了各项工作有序开展，基本实现了部门绩效总体目标。经认真自评，我</w:t>
      </w:r>
      <w:r>
        <w:rPr>
          <w:rFonts w:hint="eastAsia" w:ascii="仿宋_GB2312" w:hAnsi="仿宋_GB2312" w:eastAsia="仿宋_GB2312" w:cs="Times New Roman"/>
          <w:kern w:val="0"/>
          <w:sz w:val="32"/>
          <w:szCs w:val="32"/>
          <w:lang w:val="en-US" w:eastAsia="zh-CN" w:bidi="he-IL"/>
        </w:rPr>
        <w:t>单位2025</w:t>
      </w:r>
      <w:r>
        <w:rPr>
          <w:rFonts w:hint="eastAsia" w:ascii="仿宋_GB2312" w:hAnsi="仿宋_GB2312" w:eastAsia="仿宋_GB2312" w:cs="Times New Roman"/>
          <w:kern w:val="0"/>
          <w:sz w:val="32"/>
          <w:szCs w:val="32"/>
          <w:lang w:val="zh-CN" w:eastAsia="zh-CN" w:bidi="he-IL"/>
        </w:rPr>
        <w:t>年部门整体绩效支出各项指标任务基本完成，有力推动了重点工作的落实，为今后的绩效管理工作积累了经验。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ascii="仿宋_GB2312" w:hAnsi="宋体" w:eastAsia="仿宋_GB2312" w:cs="宋体"/>
          <w:sz w:val="32"/>
          <w:szCs w:val="32"/>
        </w:rPr>
      </w:pPr>
      <w:r>
        <w:rPr>
          <w:rFonts w:hint="eastAsia" w:ascii="楷体_GB2312" w:hAnsi="楷体_GB2312" w:eastAsia="楷体_GB2312" w:cs="楷体_GB2312"/>
          <w:b/>
          <w:bCs/>
          <w:sz w:val="32"/>
          <w:szCs w:val="32"/>
          <w:lang w:val="en-US" w:eastAsia="zh-CN"/>
        </w:rPr>
        <w:t>（三）各项指标完成情况分析。</w:t>
      </w:r>
      <w:r>
        <w:rPr>
          <w:rFonts w:hint="eastAsia" w:ascii="仿宋_GB2312" w:hAnsi="宋体" w:eastAsia="仿宋_GB2312" w:cs="宋体"/>
          <w:sz w:val="32"/>
          <w:szCs w:val="32"/>
          <w:lang w:eastAsia="zh-CN"/>
        </w:rPr>
        <w:t>本年我单位整体绩效自评分四大模块进行，分别为基本运行指标、重点履职指标、部门综合指标和可持续发展能力指标。其中基本运行指标分为</w:t>
      </w:r>
      <w:r>
        <w:rPr>
          <w:rFonts w:hint="eastAsia" w:ascii="仿宋_GB2312" w:hAnsi="宋体" w:eastAsia="仿宋_GB2312" w:cs="宋体"/>
          <w:sz w:val="32"/>
          <w:szCs w:val="32"/>
          <w:lang w:val="en-US" w:eastAsia="zh-CN"/>
        </w:rPr>
        <w:t>6个二级指标13个三级指标，</w:t>
      </w:r>
      <w:r>
        <w:rPr>
          <w:rFonts w:hint="eastAsia" w:ascii="仿宋_GB2312" w:hAnsi="宋体" w:eastAsia="仿宋_GB2312" w:cs="宋体"/>
          <w:sz w:val="32"/>
          <w:szCs w:val="32"/>
          <w:lang w:eastAsia="zh-CN"/>
        </w:rPr>
        <w:t>重点履职指标分为</w:t>
      </w:r>
      <w:r>
        <w:rPr>
          <w:rFonts w:hint="eastAsia" w:ascii="仿宋_GB2312" w:hAnsi="宋体" w:eastAsia="仿宋_GB2312" w:cs="宋体"/>
          <w:sz w:val="32"/>
          <w:szCs w:val="32"/>
          <w:lang w:val="en-US" w:eastAsia="zh-CN"/>
        </w:rPr>
        <w:t>4个二级指标11个三级指标，</w:t>
      </w:r>
      <w:r>
        <w:rPr>
          <w:rFonts w:hint="eastAsia" w:ascii="仿宋_GB2312" w:hAnsi="宋体" w:eastAsia="仿宋_GB2312" w:cs="宋体"/>
          <w:sz w:val="32"/>
          <w:szCs w:val="32"/>
          <w:lang w:eastAsia="zh-CN"/>
        </w:rPr>
        <w:t>部门综合指标分为</w:t>
      </w:r>
      <w:r>
        <w:rPr>
          <w:rFonts w:hint="eastAsia" w:ascii="仿宋_GB2312" w:hAnsi="宋体" w:eastAsia="仿宋_GB2312" w:cs="宋体"/>
          <w:sz w:val="32"/>
          <w:szCs w:val="32"/>
          <w:lang w:val="en-US" w:eastAsia="zh-CN"/>
        </w:rPr>
        <w:t>4个二级指标6个三级指标，</w:t>
      </w:r>
      <w:r>
        <w:rPr>
          <w:rFonts w:hint="eastAsia" w:ascii="仿宋_GB2312" w:hAnsi="宋体" w:eastAsia="仿宋_GB2312" w:cs="宋体"/>
          <w:sz w:val="32"/>
          <w:szCs w:val="32"/>
          <w:lang w:eastAsia="zh-CN"/>
        </w:rPr>
        <w:t>可持续发展能力指标分为</w:t>
      </w:r>
      <w:r>
        <w:rPr>
          <w:rFonts w:hint="eastAsia" w:ascii="仿宋_GB2312" w:hAnsi="宋体" w:eastAsia="仿宋_GB2312" w:cs="宋体"/>
          <w:sz w:val="32"/>
          <w:szCs w:val="32"/>
          <w:lang w:val="en-US" w:eastAsia="zh-CN"/>
        </w:rPr>
        <w:t>4个二级指标4个三级指标.</w:t>
      </w:r>
      <w:r>
        <w:rPr>
          <w:rFonts w:hint="eastAsia" w:ascii="仿宋_GB2312" w:hAnsi="宋体" w:eastAsia="仿宋_GB2312" w:cs="宋体"/>
          <w:sz w:val="32"/>
          <w:szCs w:val="32"/>
        </w:rPr>
        <w:t>通过对相关资料进行整理分析，综合打分，最终确定绩效评价得分为</w:t>
      </w:r>
      <w:r>
        <w:rPr>
          <w:rFonts w:hint="eastAsia" w:ascii="仿宋_GB2312" w:hAnsi="宋体" w:eastAsia="仿宋_GB2312" w:cs="宋体"/>
          <w:sz w:val="32"/>
          <w:szCs w:val="32"/>
          <w:lang w:val="en-US" w:eastAsia="zh-CN"/>
        </w:rPr>
        <w:t>91.86</w:t>
      </w:r>
      <w:r>
        <w:rPr>
          <w:rFonts w:hint="eastAsia" w:ascii="仿宋_GB2312" w:hAnsi="宋体" w:eastAsia="仿宋_GB2312" w:cs="宋体"/>
          <w:sz w:val="32"/>
          <w:szCs w:val="32"/>
        </w:rPr>
        <w:t>分，</w:t>
      </w:r>
      <w:r>
        <w:rPr>
          <w:rFonts w:hint="eastAsia" w:ascii="仿宋_GB2312" w:hAnsi="宋体" w:eastAsia="仿宋_GB2312" w:cs="宋体"/>
          <w:sz w:val="32"/>
          <w:szCs w:val="32"/>
          <w:lang w:val="en-US" w:eastAsia="zh-CN"/>
        </w:rPr>
        <w:t>2025</w:t>
      </w:r>
      <w:r>
        <w:rPr>
          <w:rFonts w:hint="eastAsia" w:ascii="仿宋_GB2312" w:hAnsi="宋体" w:eastAsia="仿宋_GB2312" w:cs="宋体"/>
          <w:sz w:val="32"/>
          <w:szCs w:val="32"/>
        </w:rPr>
        <w:t>年部门整体支出绩效评价等级为“优”。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Times New Roman"/>
          <w:kern w:val="0"/>
          <w:sz w:val="32"/>
          <w:szCs w:val="32"/>
          <w:lang w:val="zh-CN" w:eastAsia="zh-CN" w:bidi="he-IL"/>
        </w:rPr>
      </w:pPr>
      <w:r>
        <w:rPr>
          <w:rFonts w:hint="eastAsia" w:ascii="楷体_GB2312" w:hAnsi="楷体_GB2312" w:eastAsia="楷体_GB2312" w:cs="楷体_GB2312"/>
          <w:b/>
          <w:bCs/>
          <w:sz w:val="32"/>
          <w:szCs w:val="32"/>
          <w:lang w:val="en-US" w:eastAsia="zh-CN"/>
        </w:rPr>
        <w:t>（四）偏离绩效目标的原因及下一步改进措施。</w:t>
      </w:r>
      <w:r>
        <w:rPr>
          <w:rFonts w:hint="eastAsia" w:ascii="仿宋_GB2312" w:hAnsi="仿宋_GB2312" w:eastAsia="仿宋_GB2312" w:cs="Times New Roman"/>
          <w:kern w:val="0"/>
          <w:sz w:val="32"/>
          <w:szCs w:val="32"/>
          <w:lang w:val="en-US" w:eastAsia="zh-CN" w:bidi="he-IL"/>
        </w:rPr>
        <w:t>2025年我单位按照既定目标管控,未出现绩效目标偏离的情况</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Times New Roman"/>
          <w:kern w:val="0"/>
          <w:sz w:val="32"/>
          <w:szCs w:val="32"/>
          <w:lang w:val="en-US" w:eastAsia="zh-CN" w:bidi="he-IL"/>
        </w:rPr>
      </w:pPr>
      <w:r>
        <w:rPr>
          <w:rFonts w:hint="eastAsia" w:ascii="楷体_GB2312" w:hAnsi="楷体_GB2312" w:eastAsia="楷体_GB2312" w:cs="楷体_GB2312"/>
          <w:b/>
          <w:bCs/>
          <w:sz w:val="32"/>
          <w:szCs w:val="32"/>
          <w:lang w:val="en-US" w:eastAsia="zh-CN"/>
        </w:rPr>
        <w:t>（五）2025部门整体支出绩效评价结论。</w:t>
      </w:r>
      <w:r>
        <w:rPr>
          <w:rFonts w:hint="eastAsia" w:ascii="仿宋_GB2312" w:hAnsi="仿宋_GB2312" w:eastAsia="仿宋_GB2312" w:cs="Times New Roman"/>
          <w:kern w:val="0"/>
          <w:sz w:val="32"/>
          <w:szCs w:val="32"/>
          <w:lang w:val="zh-CN" w:eastAsia="zh-CN" w:bidi="he-IL"/>
        </w:rPr>
        <w:t>通过对相关资料进行整理分析，综合打分，最终确定绩效评价得分为</w:t>
      </w:r>
      <w:r>
        <w:rPr>
          <w:rFonts w:hint="eastAsia" w:ascii="仿宋_GB2312" w:hAnsi="仿宋_GB2312" w:eastAsia="仿宋_GB2312" w:cs="Times New Roman"/>
          <w:kern w:val="0"/>
          <w:sz w:val="32"/>
          <w:szCs w:val="32"/>
          <w:lang w:val="en-US" w:eastAsia="zh-CN" w:bidi="he-IL"/>
        </w:rPr>
        <w:t>91.86</w:t>
      </w:r>
      <w:r>
        <w:rPr>
          <w:rFonts w:hint="eastAsia" w:ascii="仿宋_GB2312" w:hAnsi="仿宋_GB2312" w:eastAsia="仿宋_GB2312" w:cs="Times New Roman"/>
          <w:kern w:val="0"/>
          <w:sz w:val="32"/>
          <w:szCs w:val="32"/>
          <w:lang w:val="zh-CN" w:eastAsia="zh-CN" w:bidi="he-IL"/>
        </w:rPr>
        <w:t>分，</w:t>
      </w:r>
      <w:r>
        <w:rPr>
          <w:rFonts w:hint="eastAsia" w:ascii="仿宋_GB2312" w:hAnsi="仿宋_GB2312" w:eastAsia="仿宋_GB2312" w:cs="Times New Roman"/>
          <w:kern w:val="0"/>
          <w:sz w:val="32"/>
          <w:szCs w:val="32"/>
          <w:lang w:val="en-US" w:eastAsia="zh-CN" w:bidi="he-IL"/>
        </w:rPr>
        <w:t>中共陇南市委机构编制委员会办公室2025年部门整体支出绩效评价等级为：优。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(评价等级：“优”为大于等于90分，“良”为大于等于80分且小于90分，“中”为大于等于60分且小于80分，“差”为小于60分)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四、部门预算项目支出绩效自评情况分析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Times New Roman"/>
          <w:kern w:val="0"/>
          <w:sz w:val="32"/>
          <w:szCs w:val="32"/>
          <w:lang w:val="en-US" w:eastAsia="zh-CN" w:bidi="he-IL"/>
        </w:rPr>
      </w:pPr>
      <w:r>
        <w:rPr>
          <w:rFonts w:hint="eastAsia" w:ascii="仿宋_GB2312" w:hAnsi="仿宋_GB2312" w:eastAsia="仿宋_GB2312" w:cs="Times New Roman"/>
          <w:kern w:val="0"/>
          <w:sz w:val="32"/>
          <w:szCs w:val="32"/>
          <w:lang w:val="en-US" w:eastAsia="zh-CN" w:bidi="he-IL"/>
        </w:rPr>
        <w:t>2025</w:t>
      </w:r>
      <w:r>
        <w:rPr>
          <w:rFonts w:hint="default" w:ascii="仿宋_GB2312" w:hAnsi="仿宋_GB2312" w:eastAsia="仿宋_GB2312" w:cs="Times New Roman"/>
          <w:kern w:val="0"/>
          <w:sz w:val="32"/>
          <w:szCs w:val="32"/>
          <w:lang w:val="en-US" w:eastAsia="zh-CN" w:bidi="he-IL"/>
        </w:rPr>
        <w:t>年，本部门预算支出项目</w:t>
      </w:r>
      <w:r>
        <w:rPr>
          <w:rFonts w:hint="eastAsia" w:ascii="仿宋_GB2312" w:hAnsi="仿宋_GB2312" w:eastAsia="仿宋_GB2312" w:cs="Times New Roman"/>
          <w:kern w:val="0"/>
          <w:sz w:val="32"/>
          <w:szCs w:val="32"/>
          <w:lang w:val="en-US" w:eastAsia="zh-CN" w:bidi="he-IL"/>
        </w:rPr>
        <w:t>3</w:t>
      </w:r>
      <w:r>
        <w:rPr>
          <w:rFonts w:hint="default" w:ascii="仿宋_GB2312" w:hAnsi="仿宋_GB2312" w:eastAsia="仿宋_GB2312" w:cs="Times New Roman"/>
          <w:kern w:val="0"/>
          <w:sz w:val="32"/>
          <w:szCs w:val="32"/>
          <w:lang w:val="en-US" w:eastAsia="zh-CN" w:bidi="he-IL"/>
        </w:rPr>
        <w:t>个，当年财政拨款</w:t>
      </w:r>
      <w:r>
        <w:rPr>
          <w:rFonts w:hint="eastAsia" w:ascii="仿宋_GB2312" w:hAnsi="仿宋_GB2312" w:eastAsia="仿宋_GB2312" w:cs="Times New Roman"/>
          <w:kern w:val="0"/>
          <w:sz w:val="32"/>
          <w:szCs w:val="32"/>
          <w:lang w:val="en-US" w:eastAsia="zh-CN" w:bidi="he-IL"/>
        </w:rPr>
        <w:t>53</w:t>
      </w:r>
      <w:r>
        <w:rPr>
          <w:rFonts w:hint="default" w:ascii="仿宋_GB2312" w:hAnsi="仿宋_GB2312" w:eastAsia="仿宋_GB2312" w:cs="Times New Roman"/>
          <w:kern w:val="0"/>
          <w:sz w:val="32"/>
          <w:szCs w:val="32"/>
          <w:lang w:val="en-US" w:eastAsia="zh-CN" w:bidi="he-IL"/>
        </w:rPr>
        <w:t>万元，全年支出</w:t>
      </w:r>
      <w:r>
        <w:rPr>
          <w:rFonts w:hint="eastAsia" w:ascii="仿宋_GB2312" w:hAnsi="仿宋_GB2312" w:eastAsia="仿宋_GB2312" w:cs="Times New Roman"/>
          <w:kern w:val="0"/>
          <w:sz w:val="32"/>
          <w:szCs w:val="32"/>
          <w:lang w:val="en-US" w:eastAsia="zh-CN" w:bidi="he-IL"/>
        </w:rPr>
        <w:t>53万</w:t>
      </w:r>
      <w:r>
        <w:rPr>
          <w:rFonts w:hint="default" w:ascii="仿宋_GB2312" w:hAnsi="仿宋_GB2312" w:eastAsia="仿宋_GB2312" w:cs="Times New Roman"/>
          <w:kern w:val="0"/>
          <w:sz w:val="32"/>
          <w:szCs w:val="32"/>
          <w:lang w:val="en-US" w:eastAsia="zh-CN" w:bidi="he-IL"/>
        </w:rPr>
        <w:t>元，执行率</w:t>
      </w:r>
      <w:r>
        <w:rPr>
          <w:rFonts w:hint="eastAsia" w:ascii="仿宋_GB2312" w:hAnsi="仿宋_GB2312" w:eastAsia="仿宋_GB2312" w:cs="Times New Roman"/>
          <w:kern w:val="0"/>
          <w:sz w:val="32"/>
          <w:szCs w:val="32"/>
          <w:lang w:val="en-US" w:eastAsia="zh-CN" w:bidi="he-IL"/>
        </w:rPr>
        <w:t>100</w:t>
      </w:r>
      <w:r>
        <w:rPr>
          <w:rFonts w:hint="default" w:ascii="仿宋_GB2312" w:hAnsi="仿宋_GB2312" w:eastAsia="仿宋_GB2312" w:cs="Times New Roman"/>
          <w:kern w:val="0"/>
          <w:sz w:val="32"/>
          <w:szCs w:val="32"/>
          <w:lang w:val="en-US" w:eastAsia="zh-CN" w:bidi="he-IL"/>
        </w:rPr>
        <w:t>%。通过自评，</w:t>
      </w:r>
      <w:r>
        <w:rPr>
          <w:rFonts w:hint="eastAsia" w:ascii="楷体" w:hAnsi="楷体" w:eastAsia="楷体" w:cs="楷体"/>
          <w:sz w:val="32"/>
          <w:szCs w:val="32"/>
        </w:rPr>
        <w:t>有</w:t>
      </w:r>
      <w:r>
        <w:rPr>
          <w:rFonts w:hint="eastAsia" w:ascii="楷体" w:hAnsi="楷体" w:eastAsia="楷体" w:cs="楷体"/>
          <w:sz w:val="32"/>
          <w:szCs w:val="32"/>
          <w:lang w:val="en-US" w:eastAsia="zh-CN"/>
        </w:rPr>
        <w:t>3</w:t>
      </w:r>
      <w:r>
        <w:rPr>
          <w:rFonts w:hint="eastAsia" w:ascii="仿宋_GB2312" w:hAnsi="仿宋_GB2312" w:eastAsia="仿宋_GB2312" w:cs="Times New Roman"/>
          <w:kern w:val="0"/>
          <w:sz w:val="32"/>
          <w:szCs w:val="32"/>
          <w:lang w:val="en-US" w:eastAsia="zh-CN" w:bidi="he-IL"/>
        </w:rPr>
        <w:t>个项目结果为“优”</w:t>
      </w:r>
      <w:r>
        <w:rPr>
          <w:rFonts w:hint="default" w:ascii="仿宋_GB2312" w:hAnsi="仿宋_GB2312" w:eastAsia="仿宋_GB2312" w:cs="Times New Roman"/>
          <w:kern w:val="0"/>
          <w:sz w:val="32"/>
          <w:szCs w:val="32"/>
          <w:lang w:val="en-US" w:eastAsia="zh-CN" w:bidi="he-IL"/>
        </w:rPr>
        <w:t>。分项目自评情况分析如下：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（一）机构编制工作、事业单位登记、中文域名注册及电子编制管理证维护培训等工作经费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1.项目支出预算执行情况。</w:t>
      </w:r>
      <w:r>
        <w:rPr>
          <w:rFonts w:hint="eastAsia" w:ascii="仿宋_GB2312" w:hAnsi="仿宋_GB2312" w:eastAsia="仿宋_GB2312" w:cs="Times New Roman"/>
          <w:kern w:val="0"/>
          <w:sz w:val="32"/>
          <w:szCs w:val="32"/>
          <w:lang w:val="en-US" w:eastAsia="zh-CN" w:bidi="he-IL"/>
        </w:rPr>
        <w:t>项目支出预算执行情况：2025年机构编制工作、事业单位登记、中文域名注册及电子编制管理证维护培训等工作经费，本年收入30万元，其中：财政拨款</w:t>
      </w:r>
      <w:r>
        <w:rPr>
          <w:rFonts w:hint="eastAsia" w:ascii="仿宋_GB2312" w:eastAsia="仿宋_GB2312"/>
          <w:sz w:val="32"/>
          <w:szCs w:val="32"/>
          <w:lang w:val="en-US" w:eastAsia="zh-CN"/>
        </w:rPr>
        <w:t>30</w:t>
      </w:r>
      <w:r>
        <w:rPr>
          <w:rFonts w:hint="eastAsia" w:ascii="仿宋_GB2312" w:eastAsia="仿宋_GB2312"/>
          <w:sz w:val="32"/>
          <w:szCs w:val="32"/>
        </w:rPr>
        <w:t>万元，其他资金</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上年结转结余0万元，</w:t>
      </w:r>
      <w:r>
        <w:rPr>
          <w:rFonts w:hint="eastAsia" w:ascii="仿宋_GB2312" w:eastAsia="仿宋_GB2312"/>
          <w:sz w:val="32"/>
          <w:szCs w:val="32"/>
        </w:rPr>
        <w:t>本年支出</w:t>
      </w:r>
      <w:r>
        <w:rPr>
          <w:rFonts w:hint="eastAsia" w:ascii="仿宋_GB2312" w:eastAsia="仿宋_GB2312"/>
          <w:sz w:val="32"/>
          <w:szCs w:val="32"/>
          <w:lang w:val="en-US" w:eastAsia="zh-CN"/>
        </w:rPr>
        <w:t>30</w:t>
      </w:r>
      <w:r>
        <w:rPr>
          <w:rFonts w:hint="eastAsia" w:ascii="仿宋_GB2312" w:eastAsia="仿宋_GB2312"/>
          <w:sz w:val="32"/>
          <w:szCs w:val="32"/>
        </w:rPr>
        <w:t>万元，执行率</w:t>
      </w:r>
      <w:r>
        <w:rPr>
          <w:rFonts w:hint="eastAsia" w:ascii="仿宋_GB2312" w:eastAsia="仿宋_GB2312"/>
          <w:sz w:val="32"/>
          <w:szCs w:val="32"/>
          <w:lang w:val="en-US" w:eastAsia="zh-CN"/>
        </w:rPr>
        <w:t>100</w:t>
      </w:r>
      <w:r>
        <w:rPr>
          <w:rFonts w:hint="eastAsia" w:ascii="仿宋_GB2312" w:eastAsia="仿宋_GB2312"/>
          <w:sz w:val="32"/>
          <w:szCs w:val="32"/>
        </w:rPr>
        <w:t>%。项目绩效自评得分</w:t>
      </w:r>
      <w:r>
        <w:rPr>
          <w:rFonts w:hint="eastAsia" w:ascii="仿宋_GB2312" w:eastAsia="仿宋_GB2312"/>
          <w:sz w:val="32"/>
          <w:szCs w:val="32"/>
          <w:lang w:val="en-US" w:eastAsia="zh-CN"/>
        </w:rPr>
        <w:t>96.55</w:t>
      </w:r>
      <w:r>
        <w:rPr>
          <w:rFonts w:hint="eastAsia" w:ascii="仿宋_GB2312" w:eastAsia="仿宋_GB2312"/>
          <w:sz w:val="32"/>
          <w:szCs w:val="32"/>
        </w:rPr>
        <w:t>分，评定结果为“</w:t>
      </w:r>
      <w:r>
        <w:rPr>
          <w:rFonts w:hint="eastAsia" w:ascii="仿宋_GB2312" w:eastAsia="仿宋_GB2312"/>
          <w:sz w:val="32"/>
          <w:szCs w:val="32"/>
          <w:lang w:val="en-US" w:eastAsia="zh-CN"/>
        </w:rPr>
        <w:t>优</w:t>
      </w:r>
      <w:r>
        <w:rPr>
          <w:rFonts w:hint="eastAsia" w:ascii="仿宋_GB2312"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en-US"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2.总体绩效目标完成情况分析。</w:t>
      </w:r>
      <w:r>
        <w:rPr>
          <w:rFonts w:hint="eastAsia" w:ascii="仿宋_GB2312" w:hAnsi="仿宋_GB2312" w:eastAsia="仿宋_GB2312" w:cs="Times New Roman"/>
          <w:kern w:val="0"/>
          <w:sz w:val="32"/>
          <w:szCs w:val="32"/>
          <w:lang w:val="en-US" w:eastAsia="zh-CN" w:bidi="he-IL"/>
        </w:rPr>
        <w:t>2025年机构编制工作、事业单位登记、中文域名注册及电子编制管理证维护培训等工作经费部门预算30万元，预算执行率达到100%。紧紧围绕中央、省委、市委关于机构编制工作决策部署以及全市中心工作，牢固树立“编制就是法制”理念，以深化体制机制改革为动力，以“攻坚突破年”行动为重要抓手，持续强化自身建设，统筹推进各项机构编制工作落地见效；扎实做好机构编制日常管理，按期完成全市已登记事业单位年度报告报送及事业单位登记管理各项业务，确保上级各项改革部署和机构编制工作最新要求落实到位</w:t>
      </w:r>
      <w:r>
        <w:rPr>
          <w:rFonts w:hint="eastAsia" w:ascii="仿宋_GB2312" w:hAnsi="仿宋_GB2312" w:eastAsia="仿宋_GB2312" w:cs="Times New Roman"/>
          <w:kern w:val="0"/>
          <w:sz w:val="32"/>
          <w:szCs w:val="32"/>
          <w:lang w:val="en-US"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各项指标完成情况分析。</w:t>
      </w:r>
      <w:r>
        <w:rPr>
          <w:rFonts w:hint="eastAsia" w:ascii="仿宋_GB2312" w:hAnsi="仿宋_GB2312" w:eastAsia="仿宋_GB2312" w:cs="Times New Roman"/>
          <w:kern w:val="0"/>
          <w:sz w:val="32"/>
          <w:szCs w:val="32"/>
          <w:lang w:val="zh-CN" w:eastAsia="zh-CN" w:bidi="he-IL"/>
        </w:rPr>
        <w:t>通过对相关</w:t>
      </w:r>
      <w:r>
        <w:rPr>
          <w:rFonts w:hint="eastAsia" w:ascii="仿宋_GB2312" w:hAnsi="仿宋_GB2312" w:eastAsia="仿宋_GB2312" w:cs="Times New Roman"/>
          <w:kern w:val="0"/>
          <w:sz w:val="32"/>
          <w:szCs w:val="32"/>
          <w:lang w:val="en-US" w:eastAsia="zh-CN" w:bidi="he-IL"/>
        </w:rPr>
        <w:t>指标</w:t>
      </w:r>
      <w:r>
        <w:rPr>
          <w:rFonts w:hint="eastAsia" w:ascii="仿宋_GB2312" w:hAnsi="仿宋_GB2312" w:eastAsia="仿宋_GB2312" w:cs="Times New Roman"/>
          <w:kern w:val="0"/>
          <w:sz w:val="32"/>
          <w:szCs w:val="32"/>
          <w:lang w:val="zh-CN" w:eastAsia="zh-CN" w:bidi="he-IL"/>
        </w:rPr>
        <w:t>进行整理分析，综合打分，最终确定绩效评价得分为</w:t>
      </w:r>
      <w:r>
        <w:rPr>
          <w:rFonts w:hint="eastAsia" w:ascii="仿宋_GB2312" w:hAnsi="仿宋_GB2312" w:eastAsia="仿宋_GB2312" w:cs="Times New Roman"/>
          <w:kern w:val="0"/>
          <w:sz w:val="32"/>
          <w:szCs w:val="32"/>
          <w:lang w:val="en-US" w:eastAsia="zh-CN" w:bidi="he-IL"/>
        </w:rPr>
        <w:t>96.55</w:t>
      </w:r>
      <w:r>
        <w:rPr>
          <w:rFonts w:hint="eastAsia" w:ascii="仿宋_GB2312" w:hAnsi="仿宋_GB2312" w:eastAsia="仿宋_GB2312" w:cs="Times New Roman"/>
          <w:kern w:val="0"/>
          <w:sz w:val="32"/>
          <w:szCs w:val="32"/>
          <w:lang w:val="zh-CN" w:eastAsia="zh-CN" w:bidi="he-IL"/>
        </w:rPr>
        <w:t>分，支出绩效评价等级为“</w:t>
      </w:r>
      <w:r>
        <w:rPr>
          <w:rFonts w:hint="eastAsia" w:ascii="仿宋_GB2312" w:hAnsi="仿宋_GB2312" w:eastAsia="仿宋_GB2312" w:cs="Times New Roman"/>
          <w:kern w:val="0"/>
          <w:sz w:val="32"/>
          <w:szCs w:val="32"/>
          <w:lang w:val="en-US" w:eastAsia="zh-CN" w:bidi="he-IL"/>
        </w:rPr>
        <w:t>优</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4.偏离绩效目标的原因及下一步改进措施。</w:t>
      </w:r>
      <w:r>
        <w:rPr>
          <w:rFonts w:hint="eastAsia" w:ascii="仿宋_GB2312" w:hAnsi="仿宋_GB2312" w:eastAsia="仿宋_GB2312" w:cs="Times New Roman"/>
          <w:kern w:val="0"/>
          <w:sz w:val="32"/>
          <w:szCs w:val="32"/>
          <w:lang w:val="en-US" w:eastAsia="zh-CN" w:bidi="he-IL"/>
        </w:rPr>
        <w:t>2025年我单位按照既定目标管控,未出现绩效目标偏离的情况</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2025年驻村帮扶队员补助经费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1.项目支出预算执行情况。</w:t>
      </w:r>
      <w:r>
        <w:rPr>
          <w:rFonts w:hint="eastAsia" w:ascii="仿宋_GB2312" w:hAnsi="仿宋_GB2312" w:eastAsia="仿宋_GB2312" w:cs="Times New Roman"/>
          <w:kern w:val="0"/>
          <w:sz w:val="32"/>
          <w:szCs w:val="32"/>
          <w:lang w:val="en-US" w:eastAsia="zh-CN" w:bidi="he-IL"/>
        </w:rPr>
        <w:t>项目支出预算执行情况：2025年驻村帮扶队员补助经费，本年收入3万元，其中：财政拨款</w:t>
      </w:r>
      <w:r>
        <w:rPr>
          <w:rFonts w:hint="eastAsia" w:ascii="仿宋_GB2312" w:eastAsia="仿宋_GB2312"/>
          <w:sz w:val="32"/>
          <w:szCs w:val="32"/>
          <w:lang w:val="en-US" w:eastAsia="zh-CN"/>
        </w:rPr>
        <w:t>3</w:t>
      </w:r>
      <w:r>
        <w:rPr>
          <w:rFonts w:hint="eastAsia" w:ascii="仿宋_GB2312" w:eastAsia="仿宋_GB2312"/>
          <w:sz w:val="32"/>
          <w:szCs w:val="32"/>
        </w:rPr>
        <w:t>万元，其他资金</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上年结转结余0万元，</w:t>
      </w:r>
      <w:r>
        <w:rPr>
          <w:rFonts w:hint="eastAsia" w:ascii="仿宋_GB2312" w:eastAsia="仿宋_GB2312"/>
          <w:sz w:val="32"/>
          <w:szCs w:val="32"/>
        </w:rPr>
        <w:t>本年支出</w:t>
      </w:r>
      <w:r>
        <w:rPr>
          <w:rFonts w:hint="eastAsia" w:ascii="仿宋_GB2312" w:eastAsia="仿宋_GB2312"/>
          <w:sz w:val="32"/>
          <w:szCs w:val="32"/>
          <w:lang w:val="en-US" w:eastAsia="zh-CN"/>
        </w:rPr>
        <w:t>3</w:t>
      </w:r>
      <w:r>
        <w:rPr>
          <w:rFonts w:hint="eastAsia" w:ascii="仿宋_GB2312" w:eastAsia="仿宋_GB2312"/>
          <w:sz w:val="32"/>
          <w:szCs w:val="32"/>
        </w:rPr>
        <w:t>万元，执行率</w:t>
      </w:r>
      <w:r>
        <w:rPr>
          <w:rFonts w:hint="eastAsia" w:ascii="仿宋_GB2312" w:eastAsia="仿宋_GB2312"/>
          <w:sz w:val="32"/>
          <w:szCs w:val="32"/>
          <w:lang w:val="en-US" w:eastAsia="zh-CN"/>
        </w:rPr>
        <w:t>100</w:t>
      </w:r>
      <w:r>
        <w:rPr>
          <w:rFonts w:hint="eastAsia" w:ascii="仿宋_GB2312" w:eastAsia="仿宋_GB2312"/>
          <w:sz w:val="32"/>
          <w:szCs w:val="32"/>
        </w:rPr>
        <w:t>%。项目绩效自评得分</w:t>
      </w:r>
      <w:r>
        <w:rPr>
          <w:rFonts w:hint="eastAsia" w:ascii="仿宋_GB2312" w:eastAsia="仿宋_GB2312"/>
          <w:sz w:val="32"/>
          <w:szCs w:val="32"/>
          <w:lang w:val="en-US" w:eastAsia="zh-CN"/>
        </w:rPr>
        <w:t>95</w:t>
      </w:r>
      <w:r>
        <w:rPr>
          <w:rFonts w:hint="eastAsia" w:ascii="仿宋_GB2312" w:eastAsia="仿宋_GB2312"/>
          <w:sz w:val="32"/>
          <w:szCs w:val="32"/>
        </w:rPr>
        <w:t>分，评定结果为“</w:t>
      </w:r>
      <w:r>
        <w:rPr>
          <w:rFonts w:hint="eastAsia" w:ascii="仿宋_GB2312" w:eastAsia="仿宋_GB2312"/>
          <w:sz w:val="32"/>
          <w:szCs w:val="32"/>
          <w:lang w:val="en-US" w:eastAsia="zh-CN"/>
        </w:rPr>
        <w:t>优</w:t>
      </w:r>
      <w:r>
        <w:rPr>
          <w:rFonts w:hint="eastAsia" w:ascii="仿宋_GB2312"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2.总体绩效目标完成情况分析。</w:t>
      </w:r>
      <w:r>
        <w:rPr>
          <w:rFonts w:hint="eastAsia" w:ascii="仿宋_GB2312" w:hAnsi="仿宋_GB2312" w:eastAsia="仿宋_GB2312" w:cs="Times New Roman"/>
          <w:kern w:val="0"/>
          <w:sz w:val="32"/>
          <w:szCs w:val="32"/>
          <w:lang w:val="en-US" w:eastAsia="zh-CN" w:bidi="he-IL"/>
        </w:rPr>
        <w:t>2025年驻村帮扶队员补助经费项目部门预算3万元，预算执行率达到100%。我单位驻村帮扶队员全力以赴开展驻村帮扶工作，用心、用情、用力做好驻村帮扶工作，本年度圆满完成该项目的开支，完成符合政策的驻村帮扶队员补助发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3.各项指标完成情况分析。</w:t>
      </w:r>
      <w:r>
        <w:rPr>
          <w:rFonts w:hint="eastAsia" w:ascii="仿宋_GB2312" w:hAnsi="仿宋_GB2312" w:eastAsia="仿宋_GB2312" w:cs="Times New Roman"/>
          <w:kern w:val="0"/>
          <w:sz w:val="32"/>
          <w:szCs w:val="32"/>
          <w:lang w:val="zh-CN" w:eastAsia="zh-CN" w:bidi="he-IL"/>
        </w:rPr>
        <w:t>通过对相关</w:t>
      </w:r>
      <w:r>
        <w:rPr>
          <w:rFonts w:hint="eastAsia" w:ascii="仿宋_GB2312" w:hAnsi="仿宋_GB2312" w:eastAsia="仿宋_GB2312" w:cs="Times New Roman"/>
          <w:kern w:val="0"/>
          <w:sz w:val="32"/>
          <w:szCs w:val="32"/>
          <w:lang w:val="en-US" w:eastAsia="zh-CN" w:bidi="he-IL"/>
        </w:rPr>
        <w:t>指标</w:t>
      </w:r>
      <w:r>
        <w:rPr>
          <w:rFonts w:hint="eastAsia" w:ascii="仿宋_GB2312" w:hAnsi="仿宋_GB2312" w:eastAsia="仿宋_GB2312" w:cs="Times New Roman"/>
          <w:kern w:val="0"/>
          <w:sz w:val="32"/>
          <w:szCs w:val="32"/>
          <w:lang w:val="zh-CN" w:eastAsia="zh-CN" w:bidi="he-IL"/>
        </w:rPr>
        <w:t>进行整理分析，综合打分，最终确定绩效评价得分为</w:t>
      </w:r>
      <w:r>
        <w:rPr>
          <w:rFonts w:hint="eastAsia" w:ascii="仿宋_GB2312" w:hAnsi="仿宋_GB2312" w:eastAsia="仿宋_GB2312" w:cs="Times New Roman"/>
          <w:kern w:val="0"/>
          <w:sz w:val="32"/>
          <w:szCs w:val="32"/>
          <w:lang w:val="en-US" w:eastAsia="zh-CN" w:bidi="he-IL"/>
        </w:rPr>
        <w:t>95</w:t>
      </w:r>
      <w:r>
        <w:rPr>
          <w:rFonts w:hint="eastAsia" w:ascii="仿宋_GB2312" w:hAnsi="仿宋_GB2312" w:eastAsia="仿宋_GB2312" w:cs="Times New Roman"/>
          <w:kern w:val="0"/>
          <w:sz w:val="32"/>
          <w:szCs w:val="32"/>
          <w:lang w:val="zh-CN" w:eastAsia="zh-CN" w:bidi="he-IL"/>
        </w:rPr>
        <w:t>分，支出绩效评价等级为“</w:t>
      </w:r>
      <w:r>
        <w:rPr>
          <w:rFonts w:hint="eastAsia" w:ascii="仿宋_GB2312" w:hAnsi="仿宋_GB2312" w:eastAsia="仿宋_GB2312" w:cs="Times New Roman"/>
          <w:kern w:val="0"/>
          <w:sz w:val="32"/>
          <w:szCs w:val="32"/>
          <w:lang w:val="en-US" w:eastAsia="zh-CN" w:bidi="he-IL"/>
        </w:rPr>
        <w:t>优</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4.偏离绩效目标的原因及下一步改进措施。</w:t>
      </w:r>
      <w:r>
        <w:rPr>
          <w:rFonts w:hint="eastAsia" w:ascii="仿宋_GB2312" w:hAnsi="仿宋_GB2312" w:eastAsia="仿宋_GB2312" w:cs="Times New Roman"/>
          <w:kern w:val="0"/>
          <w:sz w:val="32"/>
          <w:szCs w:val="32"/>
          <w:lang w:val="en-US" w:eastAsia="zh-CN" w:bidi="he-IL"/>
        </w:rPr>
        <w:t>2025年我单位按照既定目标管控,未出现绩效目标偏离的情况</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乡镇履行职责事项清单工作专项经费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1.项目支出预算执行情况。</w:t>
      </w:r>
      <w:r>
        <w:rPr>
          <w:rFonts w:hint="eastAsia" w:ascii="仿宋_GB2312" w:eastAsia="仿宋_GB2312"/>
          <w:sz w:val="32"/>
          <w:szCs w:val="32"/>
          <w:lang w:val="en-US" w:eastAsia="zh-CN"/>
        </w:rPr>
        <w:t>项目支出预算执行情况：乡镇履行职责事项清单工作专项经费，本年收入20万元，其中：财政拨款20</w:t>
      </w:r>
      <w:r>
        <w:rPr>
          <w:rFonts w:hint="eastAsia" w:ascii="仿宋_GB2312" w:eastAsia="仿宋_GB2312"/>
          <w:sz w:val="32"/>
          <w:szCs w:val="32"/>
        </w:rPr>
        <w:t>万元，其他资金</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上年结转结余0万元，</w:t>
      </w:r>
      <w:r>
        <w:rPr>
          <w:rFonts w:hint="eastAsia" w:ascii="仿宋_GB2312" w:eastAsia="仿宋_GB2312"/>
          <w:sz w:val="32"/>
          <w:szCs w:val="32"/>
        </w:rPr>
        <w:t>本年支出</w:t>
      </w:r>
      <w:r>
        <w:rPr>
          <w:rFonts w:hint="eastAsia" w:ascii="仿宋_GB2312" w:eastAsia="仿宋_GB2312"/>
          <w:sz w:val="32"/>
          <w:szCs w:val="32"/>
          <w:lang w:val="en-US" w:eastAsia="zh-CN"/>
        </w:rPr>
        <w:t>20</w:t>
      </w:r>
      <w:r>
        <w:rPr>
          <w:rFonts w:hint="eastAsia" w:ascii="仿宋_GB2312" w:eastAsia="仿宋_GB2312"/>
          <w:sz w:val="32"/>
          <w:szCs w:val="32"/>
        </w:rPr>
        <w:t>万元，执行率</w:t>
      </w:r>
      <w:r>
        <w:rPr>
          <w:rFonts w:hint="eastAsia" w:ascii="仿宋_GB2312" w:eastAsia="仿宋_GB2312"/>
          <w:sz w:val="32"/>
          <w:szCs w:val="32"/>
          <w:lang w:val="en-US" w:eastAsia="zh-CN"/>
        </w:rPr>
        <w:t>100</w:t>
      </w:r>
      <w:r>
        <w:rPr>
          <w:rFonts w:hint="eastAsia" w:ascii="仿宋_GB2312" w:eastAsia="仿宋_GB2312"/>
          <w:sz w:val="32"/>
          <w:szCs w:val="32"/>
        </w:rPr>
        <w:t>%。项目绩效自评得分</w:t>
      </w:r>
      <w:r>
        <w:rPr>
          <w:rFonts w:hint="eastAsia" w:ascii="仿宋_GB2312" w:eastAsia="仿宋_GB2312"/>
          <w:sz w:val="32"/>
          <w:szCs w:val="32"/>
          <w:lang w:val="en-US" w:eastAsia="zh-CN"/>
        </w:rPr>
        <w:t>93.33</w:t>
      </w:r>
      <w:r>
        <w:rPr>
          <w:rFonts w:hint="eastAsia" w:ascii="仿宋_GB2312" w:eastAsia="仿宋_GB2312"/>
          <w:sz w:val="32"/>
          <w:szCs w:val="32"/>
        </w:rPr>
        <w:t>分，评定结果为“</w:t>
      </w:r>
      <w:r>
        <w:rPr>
          <w:rFonts w:hint="eastAsia" w:ascii="仿宋_GB2312" w:eastAsia="仿宋_GB2312"/>
          <w:sz w:val="32"/>
          <w:szCs w:val="32"/>
          <w:lang w:val="en-US" w:eastAsia="zh-CN"/>
        </w:rPr>
        <w:t>优</w:t>
      </w:r>
      <w:r>
        <w:rPr>
          <w:rFonts w:hint="eastAsia" w:ascii="仿宋_GB2312"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sz w:val="32"/>
          <w:szCs w:val="32"/>
          <w:lang w:val="en-US" w:eastAsia="zh-CN"/>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2.总体绩效目标完成情况分析。</w:t>
      </w:r>
      <w:r>
        <w:rPr>
          <w:rFonts w:hint="eastAsia" w:ascii="仿宋_GB2312" w:eastAsia="仿宋_GB2312"/>
          <w:sz w:val="32"/>
          <w:szCs w:val="32"/>
          <w:lang w:val="en-US" w:eastAsia="zh-CN"/>
        </w:rPr>
        <w:t>乡镇履行职责事项清单工作专项经费项目部门预算20万元，预算执行率达到100%。严格按照中央编办和省委编办的安排部署，系统谋划、稳步实施，圆满完成全市199个乡镇（街道）履职事项清单编制清单编制，不断深化清单运用，切实发挥了基层减负效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3.各项指标完成情况分析。</w:t>
      </w:r>
      <w:r>
        <w:rPr>
          <w:rFonts w:hint="eastAsia" w:ascii="仿宋_GB2312" w:hAnsi="仿宋_GB2312" w:eastAsia="仿宋_GB2312" w:cs="Times New Roman"/>
          <w:kern w:val="0"/>
          <w:sz w:val="32"/>
          <w:szCs w:val="32"/>
          <w:lang w:val="zh-CN" w:eastAsia="zh-CN" w:bidi="he-IL"/>
        </w:rPr>
        <w:t>通过对相关资料进行整理分析，综合打分，最终确定绩效评价得分为</w:t>
      </w:r>
      <w:r>
        <w:rPr>
          <w:rFonts w:hint="eastAsia" w:ascii="仿宋_GB2312" w:hAnsi="仿宋_GB2312" w:eastAsia="仿宋_GB2312" w:cs="Times New Roman"/>
          <w:kern w:val="0"/>
          <w:sz w:val="32"/>
          <w:szCs w:val="32"/>
          <w:lang w:val="en-US" w:eastAsia="zh-CN" w:bidi="he-IL"/>
        </w:rPr>
        <w:t>93.33</w:t>
      </w:r>
      <w:r>
        <w:rPr>
          <w:rFonts w:hint="eastAsia" w:ascii="仿宋_GB2312" w:hAnsi="仿宋_GB2312" w:eastAsia="仿宋_GB2312" w:cs="Times New Roman"/>
          <w:kern w:val="0"/>
          <w:sz w:val="32"/>
          <w:szCs w:val="32"/>
          <w:lang w:val="zh-CN" w:eastAsia="zh-CN" w:bidi="he-IL"/>
        </w:rPr>
        <w:t>分，支出绩效评价等级为“</w:t>
      </w:r>
      <w:r>
        <w:rPr>
          <w:rFonts w:hint="eastAsia" w:ascii="仿宋_GB2312" w:hAnsi="仿宋_GB2312" w:eastAsia="仿宋_GB2312" w:cs="Times New Roman"/>
          <w:kern w:val="0"/>
          <w:sz w:val="32"/>
          <w:szCs w:val="32"/>
          <w:lang w:val="en-US" w:eastAsia="zh-CN" w:bidi="he-IL"/>
        </w:rPr>
        <w:t>优</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Times New Roman"/>
          <w:kern w:val="0"/>
          <w:sz w:val="32"/>
          <w:szCs w:val="32"/>
          <w:lang w:val="zh-CN" w:eastAsia="zh-CN" w:bidi="he-I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4.偏离绩效目标的原因及下一步改进措施。</w:t>
      </w:r>
      <w:r>
        <w:rPr>
          <w:rFonts w:hint="eastAsia" w:ascii="仿宋_GB2312" w:hAnsi="仿宋_GB2312" w:eastAsia="仿宋_GB2312" w:cs="Times New Roman"/>
          <w:kern w:val="0"/>
          <w:sz w:val="32"/>
          <w:szCs w:val="32"/>
          <w:lang w:val="en-US" w:eastAsia="zh-CN" w:bidi="he-IL"/>
        </w:rPr>
        <w:t>2025年我单位按照既定目标管控,未出现绩效目标偏离的情况</w:t>
      </w:r>
      <w:r>
        <w:rPr>
          <w:rFonts w:hint="eastAsia" w:ascii="仿宋_GB2312" w:hAnsi="仿宋_GB2312" w:eastAsia="仿宋_GB2312" w:cs="Times New Roman"/>
          <w:kern w:val="0"/>
          <w:sz w:val="32"/>
          <w:szCs w:val="32"/>
          <w:lang w:val="zh-CN" w:eastAsia="zh-CN" w:bidi="he-I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五、主要经验及做法、存在的问题及原因分析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宋体" w:eastAsia="仿宋_GB2312"/>
          <w:sz w:val="32"/>
          <w:szCs w:val="32"/>
        </w:rPr>
      </w:pPr>
      <w:r>
        <w:rPr>
          <w:rFonts w:hint="eastAsia" w:ascii="仿宋_GB2312" w:hAnsi="宋体" w:eastAsia="仿宋_GB2312"/>
          <w:b/>
          <w:sz w:val="32"/>
          <w:szCs w:val="32"/>
        </w:rPr>
        <w:t>一是</w:t>
      </w:r>
      <w:r>
        <w:rPr>
          <w:rFonts w:hint="eastAsia" w:ascii="仿宋_GB2312" w:hAnsi="宋体" w:eastAsia="仿宋_GB2312"/>
          <w:sz w:val="32"/>
          <w:szCs w:val="32"/>
        </w:rPr>
        <w:t>认真落实党风廉政建设主体责任。坚持把党风廉政建设与业务工作同部署、同落实。认真履行党风廉政建设第一责任人责任，成立领导小组，制定印发加强党风廉政建设工作的意见和工作要点，建立工作台账，加强安排部署和督促落实工作。于每年初签订党风廉政建设责任书和廉洁自律承诺书，层层传导压力。建立党风廉政建设主体责任清单和廉政风险防控点，实行清单化管理。认真落实谈心谈话制度，坚持抓早抓小，推动谈心谈话常态化。</w:t>
      </w:r>
      <w:r>
        <w:rPr>
          <w:rFonts w:hint="eastAsia" w:ascii="仿宋_GB2312" w:hAnsi="宋体" w:eastAsia="仿宋_GB2312"/>
          <w:b/>
          <w:sz w:val="32"/>
          <w:szCs w:val="32"/>
        </w:rPr>
        <w:t>二是</w:t>
      </w:r>
      <w:r>
        <w:rPr>
          <w:rFonts w:hint="eastAsia" w:ascii="仿宋_GB2312" w:hAnsi="宋体" w:eastAsia="仿宋_GB2312"/>
          <w:sz w:val="32"/>
          <w:szCs w:val="32"/>
        </w:rPr>
        <w:t>严格落实经济责任。在单位财务管理中，严格落实“一把手不直接分管人财物”规定，带头严格执行财经纪律和机关财务管理制度，健全完善副职分管、正职监管、集体领导、民主决策工作机制。规范</w:t>
      </w:r>
      <w:r>
        <w:rPr>
          <w:rFonts w:hint="eastAsia" w:ascii="仿宋_GB2312" w:hAnsi="宋体" w:eastAsia="仿宋_GB2312"/>
          <w:sz w:val="32"/>
          <w:szCs w:val="32"/>
          <w:lang w:eastAsia="zh-CN"/>
        </w:rPr>
        <w:t>财务票据审核报销流程</w:t>
      </w:r>
      <w:r>
        <w:rPr>
          <w:rFonts w:hint="eastAsia" w:ascii="仿宋_GB2312" w:hAnsi="宋体" w:eastAsia="仿宋_GB2312"/>
          <w:sz w:val="32"/>
          <w:szCs w:val="32"/>
        </w:rPr>
        <w:t>，财务管理制度得到较好落实。严格落实“三重一大”议事规则，坚持重要事项议定、重要人事任免、大额资金使用均由室务会议集体研究决定，并邀请市纪委监委派驻</w:t>
      </w:r>
      <w:r>
        <w:rPr>
          <w:rFonts w:hint="eastAsia" w:ascii="仿宋_GB2312" w:hAnsi="宋体" w:eastAsia="仿宋_GB2312"/>
          <w:sz w:val="32"/>
          <w:szCs w:val="32"/>
          <w:lang w:eastAsia="zh-CN"/>
        </w:rPr>
        <w:t>市生态环境局纪</w:t>
      </w:r>
      <w:r>
        <w:rPr>
          <w:rFonts w:hint="eastAsia" w:ascii="仿宋_GB2312" w:hAnsi="宋体" w:eastAsia="仿宋_GB2312"/>
          <w:sz w:val="32"/>
          <w:szCs w:val="32"/>
        </w:rPr>
        <w:t>检监察组领导参加会议。</w:t>
      </w:r>
      <w:r>
        <w:rPr>
          <w:rFonts w:hint="eastAsia" w:ascii="仿宋_GB2312" w:hAnsi="宋体" w:eastAsia="仿宋_GB2312"/>
          <w:b/>
          <w:sz w:val="32"/>
          <w:szCs w:val="32"/>
        </w:rPr>
        <w:t>三是</w:t>
      </w:r>
      <w:r>
        <w:rPr>
          <w:rFonts w:hint="eastAsia" w:ascii="仿宋_GB2312" w:hAnsi="宋体" w:eastAsia="仿宋_GB2312"/>
          <w:sz w:val="32"/>
          <w:szCs w:val="32"/>
        </w:rPr>
        <w:t>健全工作制度。建立财务票据、签字背书、年度报告、“三重一大”议事规则等制度，健全完善机关学习、考勤、公文管理、财务管理和车辆管理等规章制度，形成用制度管权、管人、管事的良好局面。</w:t>
      </w:r>
      <w:r>
        <w:rPr>
          <w:rFonts w:hint="eastAsia" w:ascii="仿宋_GB2312" w:hAnsi="宋体" w:eastAsia="仿宋_GB2312"/>
          <w:b/>
          <w:sz w:val="32"/>
          <w:szCs w:val="32"/>
        </w:rPr>
        <w:t>四是</w:t>
      </w:r>
      <w:r>
        <w:rPr>
          <w:rFonts w:hint="eastAsia" w:ascii="仿宋_GB2312" w:hAnsi="宋体" w:eastAsia="仿宋_GB2312"/>
          <w:sz w:val="32"/>
          <w:szCs w:val="32"/>
        </w:rPr>
        <w:t>规范机构编制管理。严格落实《条例》《规定》等法规制度，严格按规定的权限和程序审核审批机构编制。按照省上要求，认真梳理审核现行机构编制规范性文件、管理制度等法规制度，建立法规制度清单，明确清理规范意见，做到应修尽修、应废尽废。</w:t>
      </w:r>
      <w:r>
        <w:rPr>
          <w:rFonts w:hint="eastAsia" w:ascii="仿宋_GB2312" w:hAnsi="宋体" w:eastAsia="仿宋_GB2312"/>
          <w:b/>
          <w:sz w:val="32"/>
          <w:szCs w:val="32"/>
        </w:rPr>
        <w:t>五是</w:t>
      </w:r>
      <w:r>
        <w:rPr>
          <w:rFonts w:hint="eastAsia" w:ascii="仿宋_GB2312" w:hAnsi="宋体" w:eastAsia="仿宋_GB2312"/>
          <w:sz w:val="32"/>
          <w:szCs w:val="32"/>
        </w:rPr>
        <w:t>持续改进工作作风。持之以恒严格执行中央八项规</w:t>
      </w:r>
      <w:r>
        <w:rPr>
          <w:rFonts w:hint="eastAsia" w:ascii="仿宋_GB2312" w:hAnsi="宋体" w:eastAsia="仿宋_GB2312"/>
          <w:sz w:val="32"/>
          <w:szCs w:val="32"/>
          <w:lang w:eastAsia="zh-CN"/>
        </w:rPr>
        <w:t>定精神</w:t>
      </w:r>
      <w:r>
        <w:rPr>
          <w:rFonts w:hint="eastAsia" w:ascii="仿宋_GB2312" w:hAnsi="宋体" w:eastAsia="仿宋_GB2312"/>
          <w:sz w:val="32"/>
          <w:szCs w:val="32"/>
        </w:rPr>
        <w:t>和《实施细则》，精简会议文件，加强公务用车和政务事务管理，办公经费及公务用车费用等费用逐年减少。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今后工作中，我单位将持续抓实部门预算管理、内部控制、国有资产管理及绩效管理各项工作，严守财经纪律规矩。高度重视政府部门财务报告反映出的各类问题，不断树牢预算法治意识，把问题整改落实融入日常财务基础管理，逐项补齐工作短板。严格预算执行，强化预算执行全过程管控，进一步细化基本支出与项目支出分类界定，扎实推进绩效管理落地见效。常态化开展财政财务业务学习培训，不断提升财务规范化管理能力，为下一年度会计财务工作高质量开展夯实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sz w:val="32"/>
          <w:szCs w:val="32"/>
          <w:lang w:val="en-US" w:eastAsia="zh-CN"/>
        </w:rPr>
      </w:pPr>
      <w:bookmarkStart w:id="0" w:name="_GoBack"/>
      <w:bookmarkEnd w:id="0"/>
      <w:r>
        <w:rPr>
          <w:rFonts w:hint="eastAsia" w:ascii="黑体" w:hAnsi="黑体" w:eastAsia="黑体" w:cs="黑体"/>
          <w:sz w:val="32"/>
          <w:szCs w:val="32"/>
          <w:lang w:val="en-US" w:eastAsia="zh-CN"/>
        </w:rPr>
        <w:t>六、其他需要说明的问题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无</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eastAsia" w:ascii="黑体" w:hAnsi="黑体" w:eastAsia="黑体" w:cs="黑体"/>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640"/>
        <w:jc w:val="right"/>
        <w:textAlignment w:val="auto"/>
        <w:rPr>
          <w:rFonts w:hint="eastAsia" w:ascii="仿宋_GB2312" w:hAnsi="仿宋_GB2312" w:eastAsia="仿宋_GB2312" w:cs="仿宋_GB2312"/>
          <w:sz w:val="32"/>
          <w:shd w:val="clear" w:color="auto" w:fill="FFFFFF"/>
          <w:lang w:eastAsia="zh-CN"/>
        </w:rPr>
      </w:pPr>
      <w:r>
        <w:rPr>
          <w:rFonts w:hint="eastAsia" w:ascii="仿宋_GB2312" w:hAnsi="仿宋_GB2312" w:eastAsia="仿宋_GB2312" w:cs="仿宋_GB2312"/>
          <w:sz w:val="32"/>
          <w:shd w:val="clear" w:color="auto" w:fill="FFFFFF"/>
        </w:rPr>
        <w:t>中共陇南</w:t>
      </w:r>
      <w:r>
        <w:rPr>
          <w:rFonts w:hint="eastAsia" w:ascii="仿宋_GB2312" w:hAnsi="仿宋_GB2312" w:eastAsia="仿宋_GB2312" w:cs="仿宋_GB2312"/>
          <w:sz w:val="32"/>
          <w:shd w:val="clear" w:color="auto" w:fill="FFFFFF"/>
          <w:lang w:eastAsia="zh-CN"/>
        </w:rPr>
        <w:t>市委机构编制委员会办公室</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hd w:val="clear" w:color="auto" w:fill="FFFFFF"/>
          <w:lang w:eastAsia="zh-CN"/>
        </w:rPr>
      </w:pPr>
      <w:r>
        <w:rPr>
          <w:rFonts w:hint="eastAsia" w:ascii="仿宋_GB2312" w:hAnsi="仿宋_GB2312" w:eastAsia="仿宋_GB2312" w:cs="仿宋_GB2312"/>
          <w:sz w:val="32"/>
          <w:shd w:val="clear" w:color="auto" w:fill="FFFFFF"/>
          <w:lang w:val="en-US" w:eastAsia="zh-CN"/>
        </w:rPr>
        <w:t xml:space="preserve">               </w:t>
      </w:r>
      <w:r>
        <w:rPr>
          <w:rFonts w:hint="eastAsia" w:ascii="仿宋_GB2312" w:hAnsi="仿宋_GB2312" w:eastAsia="仿宋_GB2312" w:cs="仿宋_GB2312"/>
          <w:sz w:val="32"/>
          <w:shd w:val="clear" w:color="auto" w:fill="FFFFFF"/>
          <w:lang w:eastAsia="zh-CN"/>
        </w:rPr>
        <w:t>202</w:t>
      </w:r>
      <w:r>
        <w:rPr>
          <w:rFonts w:hint="eastAsia" w:ascii="仿宋_GB2312" w:hAnsi="仿宋_GB2312" w:eastAsia="仿宋_GB2312" w:cs="仿宋_GB2312"/>
          <w:sz w:val="32"/>
          <w:shd w:val="clear" w:color="auto" w:fill="FFFFFF"/>
          <w:lang w:val="en-US" w:eastAsia="zh-CN"/>
        </w:rPr>
        <w:t>6</w:t>
      </w:r>
      <w:r>
        <w:rPr>
          <w:rFonts w:hint="eastAsia" w:ascii="仿宋_GB2312" w:hAnsi="仿宋_GB2312" w:eastAsia="仿宋_GB2312" w:cs="仿宋_GB2312"/>
          <w:sz w:val="32"/>
          <w:shd w:val="clear" w:color="auto" w:fill="FFFFFF"/>
          <w:lang w:eastAsia="zh-CN"/>
        </w:rPr>
        <w:t>年</w:t>
      </w:r>
      <w:r>
        <w:rPr>
          <w:rFonts w:hint="eastAsia" w:ascii="仿宋_GB2312" w:hAnsi="仿宋_GB2312" w:eastAsia="仿宋_GB2312" w:cs="仿宋_GB2312"/>
          <w:sz w:val="32"/>
          <w:shd w:val="clear" w:color="auto" w:fill="FFFFFF"/>
          <w:lang w:val="en-US" w:eastAsia="zh-CN"/>
        </w:rPr>
        <w:t>9</w:t>
      </w:r>
      <w:r>
        <w:rPr>
          <w:rFonts w:hint="eastAsia" w:ascii="仿宋_GB2312" w:hAnsi="仿宋_GB2312" w:eastAsia="仿宋_GB2312" w:cs="仿宋_GB2312"/>
          <w:sz w:val="32"/>
          <w:shd w:val="clear" w:color="auto" w:fill="FFFFFF"/>
          <w:lang w:eastAsia="zh-CN"/>
        </w:rPr>
        <w:t>月</w:t>
      </w:r>
      <w:r>
        <w:rPr>
          <w:rFonts w:hint="eastAsia" w:ascii="仿宋_GB2312" w:hAnsi="仿宋_GB2312" w:eastAsia="仿宋_GB2312" w:cs="仿宋_GB2312"/>
          <w:sz w:val="32"/>
          <w:shd w:val="clear" w:color="auto" w:fill="FFFFFF"/>
          <w:lang w:val="en-US" w:eastAsia="zh-CN"/>
        </w:rPr>
        <w:t>7</w:t>
      </w:r>
      <w:r>
        <w:rPr>
          <w:rFonts w:hint="eastAsia" w:ascii="仿宋_GB2312" w:hAnsi="仿宋_GB2312" w:eastAsia="仿宋_GB2312" w:cs="仿宋_GB2312"/>
          <w:sz w:val="32"/>
          <w:shd w:val="clear" w:color="auto" w:fill="FFFFFF"/>
          <w:lang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default" w:ascii="宋体" w:hAnsi="宋体" w:eastAsia="宋体" w:cs="宋体"/>
          <w:b w:val="0"/>
          <w:bCs w:val="0"/>
          <w:sz w:val="28"/>
          <w:szCs w:val="28"/>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zNzZjMjViZTgyNmNiM2Q3MjZlZTMxZDM1OTlkZDYifQ=="/>
    <w:docVar w:name="KSO_WPS_MARK_KEY" w:val="e8ac3345-ad95-41d8-b1a0-41a4c5805d53"/>
  </w:docVars>
  <w:rsids>
    <w:rsidRoot w:val="00000000"/>
    <w:rsid w:val="00066EBC"/>
    <w:rsid w:val="011D2710"/>
    <w:rsid w:val="01483505"/>
    <w:rsid w:val="016011B6"/>
    <w:rsid w:val="019E4ED3"/>
    <w:rsid w:val="02DF7FE5"/>
    <w:rsid w:val="0334789D"/>
    <w:rsid w:val="045D2E23"/>
    <w:rsid w:val="047C774D"/>
    <w:rsid w:val="04AD1D7B"/>
    <w:rsid w:val="05171224"/>
    <w:rsid w:val="051F632A"/>
    <w:rsid w:val="0580326D"/>
    <w:rsid w:val="05A50F26"/>
    <w:rsid w:val="06420522"/>
    <w:rsid w:val="06824DC3"/>
    <w:rsid w:val="06AB256C"/>
    <w:rsid w:val="071A0F77"/>
    <w:rsid w:val="07571DAC"/>
    <w:rsid w:val="07730608"/>
    <w:rsid w:val="07CD7A01"/>
    <w:rsid w:val="087846CF"/>
    <w:rsid w:val="087D5842"/>
    <w:rsid w:val="08E104C7"/>
    <w:rsid w:val="09137F54"/>
    <w:rsid w:val="09B63701"/>
    <w:rsid w:val="0A851326"/>
    <w:rsid w:val="0ABF1974"/>
    <w:rsid w:val="0B5C7645"/>
    <w:rsid w:val="0B753148"/>
    <w:rsid w:val="0C62191E"/>
    <w:rsid w:val="0DA970D9"/>
    <w:rsid w:val="0E2D7D0A"/>
    <w:rsid w:val="0ED0408E"/>
    <w:rsid w:val="0F5D461F"/>
    <w:rsid w:val="0FCD04DC"/>
    <w:rsid w:val="10680B45"/>
    <w:rsid w:val="11E42DD6"/>
    <w:rsid w:val="129465AA"/>
    <w:rsid w:val="14CD0DCE"/>
    <w:rsid w:val="155913E5"/>
    <w:rsid w:val="156A4E10"/>
    <w:rsid w:val="15B64A89"/>
    <w:rsid w:val="170B670F"/>
    <w:rsid w:val="171778BF"/>
    <w:rsid w:val="189310B2"/>
    <w:rsid w:val="191E4E1F"/>
    <w:rsid w:val="19483C4A"/>
    <w:rsid w:val="1B7764FC"/>
    <w:rsid w:val="1BB90707"/>
    <w:rsid w:val="1CD75A11"/>
    <w:rsid w:val="1CDF6673"/>
    <w:rsid w:val="1D152095"/>
    <w:rsid w:val="1D37200B"/>
    <w:rsid w:val="1E122A78"/>
    <w:rsid w:val="200F101E"/>
    <w:rsid w:val="20344F28"/>
    <w:rsid w:val="20687479"/>
    <w:rsid w:val="20796DDF"/>
    <w:rsid w:val="208D416B"/>
    <w:rsid w:val="20BD6CCC"/>
    <w:rsid w:val="20D65FDF"/>
    <w:rsid w:val="21E005A4"/>
    <w:rsid w:val="220821C8"/>
    <w:rsid w:val="22E3107B"/>
    <w:rsid w:val="22FF181D"/>
    <w:rsid w:val="24F15196"/>
    <w:rsid w:val="252C2672"/>
    <w:rsid w:val="26804A23"/>
    <w:rsid w:val="26EF7DFB"/>
    <w:rsid w:val="27F154AD"/>
    <w:rsid w:val="28A8200F"/>
    <w:rsid w:val="28D9666D"/>
    <w:rsid w:val="28DF6263"/>
    <w:rsid w:val="298962E5"/>
    <w:rsid w:val="29CE5AA6"/>
    <w:rsid w:val="2A135BAE"/>
    <w:rsid w:val="2A391AB9"/>
    <w:rsid w:val="2AFC6642"/>
    <w:rsid w:val="2B013C59"/>
    <w:rsid w:val="2C4D184B"/>
    <w:rsid w:val="2D3F7752"/>
    <w:rsid w:val="2DFB8D13"/>
    <w:rsid w:val="2E6BE85E"/>
    <w:rsid w:val="2F827A5E"/>
    <w:rsid w:val="2FF9E0A7"/>
    <w:rsid w:val="2FFB511A"/>
    <w:rsid w:val="31847827"/>
    <w:rsid w:val="319475D5"/>
    <w:rsid w:val="31B42EDB"/>
    <w:rsid w:val="322F72FD"/>
    <w:rsid w:val="32395530"/>
    <w:rsid w:val="3381002D"/>
    <w:rsid w:val="33BE6B8B"/>
    <w:rsid w:val="33F20F2A"/>
    <w:rsid w:val="3454129D"/>
    <w:rsid w:val="34F860CC"/>
    <w:rsid w:val="357D4824"/>
    <w:rsid w:val="35B069A7"/>
    <w:rsid w:val="361C403D"/>
    <w:rsid w:val="368F7C33"/>
    <w:rsid w:val="36A24542"/>
    <w:rsid w:val="37667C65"/>
    <w:rsid w:val="37AF33BA"/>
    <w:rsid w:val="37CA01F4"/>
    <w:rsid w:val="37D42E21"/>
    <w:rsid w:val="38A91DB9"/>
    <w:rsid w:val="3A82543B"/>
    <w:rsid w:val="3A930688"/>
    <w:rsid w:val="3BBCCC69"/>
    <w:rsid w:val="3E1C72D0"/>
    <w:rsid w:val="3E9C5D1B"/>
    <w:rsid w:val="3EAD11F7"/>
    <w:rsid w:val="4013200C"/>
    <w:rsid w:val="40520D87"/>
    <w:rsid w:val="4077259B"/>
    <w:rsid w:val="409205C7"/>
    <w:rsid w:val="41272213"/>
    <w:rsid w:val="416C6C93"/>
    <w:rsid w:val="42221243"/>
    <w:rsid w:val="429A07C3"/>
    <w:rsid w:val="43770B04"/>
    <w:rsid w:val="4439400C"/>
    <w:rsid w:val="455A248C"/>
    <w:rsid w:val="46C87FF5"/>
    <w:rsid w:val="46D324F5"/>
    <w:rsid w:val="46E93AC7"/>
    <w:rsid w:val="47150D60"/>
    <w:rsid w:val="4818540A"/>
    <w:rsid w:val="485A1120"/>
    <w:rsid w:val="49742EB5"/>
    <w:rsid w:val="4A064990"/>
    <w:rsid w:val="4A5751EC"/>
    <w:rsid w:val="4AC8713F"/>
    <w:rsid w:val="4DFB222D"/>
    <w:rsid w:val="4E0004DF"/>
    <w:rsid w:val="4E047438"/>
    <w:rsid w:val="4E453CD9"/>
    <w:rsid w:val="4EB26BBE"/>
    <w:rsid w:val="4F42694B"/>
    <w:rsid w:val="50067498"/>
    <w:rsid w:val="50A57673"/>
    <w:rsid w:val="50CF1F80"/>
    <w:rsid w:val="50E532EC"/>
    <w:rsid w:val="50F47C38"/>
    <w:rsid w:val="51386431"/>
    <w:rsid w:val="51F15F26"/>
    <w:rsid w:val="521A36CE"/>
    <w:rsid w:val="52CD0741"/>
    <w:rsid w:val="539F69E7"/>
    <w:rsid w:val="53A35B51"/>
    <w:rsid w:val="53F7A0A2"/>
    <w:rsid w:val="5458228C"/>
    <w:rsid w:val="546F65D6"/>
    <w:rsid w:val="55C91693"/>
    <w:rsid w:val="55DB4F23"/>
    <w:rsid w:val="57C32112"/>
    <w:rsid w:val="57F75C70"/>
    <w:rsid w:val="581D5B25"/>
    <w:rsid w:val="59417793"/>
    <w:rsid w:val="5AB53F94"/>
    <w:rsid w:val="5AEE74A6"/>
    <w:rsid w:val="5BB66E2A"/>
    <w:rsid w:val="5BC91E9A"/>
    <w:rsid w:val="5C6F4E22"/>
    <w:rsid w:val="5C75128E"/>
    <w:rsid w:val="5C8B52D5"/>
    <w:rsid w:val="5CEB0141"/>
    <w:rsid w:val="5D1771FC"/>
    <w:rsid w:val="5D8B25C6"/>
    <w:rsid w:val="5DC60406"/>
    <w:rsid w:val="5E21739F"/>
    <w:rsid w:val="5E6C630D"/>
    <w:rsid w:val="5F57386C"/>
    <w:rsid w:val="5F5FB606"/>
    <w:rsid w:val="5F661D01"/>
    <w:rsid w:val="615D7134"/>
    <w:rsid w:val="61C96577"/>
    <w:rsid w:val="63343EC4"/>
    <w:rsid w:val="636C18B0"/>
    <w:rsid w:val="63725B36"/>
    <w:rsid w:val="63FDFFB7"/>
    <w:rsid w:val="649B3D26"/>
    <w:rsid w:val="65E322FD"/>
    <w:rsid w:val="65F90AC9"/>
    <w:rsid w:val="660F13B2"/>
    <w:rsid w:val="66C8504F"/>
    <w:rsid w:val="66F9345B"/>
    <w:rsid w:val="6736645D"/>
    <w:rsid w:val="6741D916"/>
    <w:rsid w:val="679649A8"/>
    <w:rsid w:val="67CA210E"/>
    <w:rsid w:val="686456BD"/>
    <w:rsid w:val="688F22C8"/>
    <w:rsid w:val="68DC1286"/>
    <w:rsid w:val="6A2B7DCF"/>
    <w:rsid w:val="6BC06C3D"/>
    <w:rsid w:val="6BC95AF1"/>
    <w:rsid w:val="6C702411"/>
    <w:rsid w:val="6DC42A14"/>
    <w:rsid w:val="6DE54739"/>
    <w:rsid w:val="6DEB0661"/>
    <w:rsid w:val="6E3A9C8B"/>
    <w:rsid w:val="6EBA3E17"/>
    <w:rsid w:val="6F2968A7"/>
    <w:rsid w:val="6F395A2B"/>
    <w:rsid w:val="6F66AF45"/>
    <w:rsid w:val="6F865AA7"/>
    <w:rsid w:val="70082960"/>
    <w:rsid w:val="702E0619"/>
    <w:rsid w:val="70907B27"/>
    <w:rsid w:val="70932B72"/>
    <w:rsid w:val="70FF1FB5"/>
    <w:rsid w:val="71641E18"/>
    <w:rsid w:val="716D1922"/>
    <w:rsid w:val="72E13459"/>
    <w:rsid w:val="746C7962"/>
    <w:rsid w:val="74DB0643"/>
    <w:rsid w:val="759B0404"/>
    <w:rsid w:val="75AE7B06"/>
    <w:rsid w:val="75EA6D90"/>
    <w:rsid w:val="766A7ED1"/>
    <w:rsid w:val="76BFBC7D"/>
    <w:rsid w:val="76D96E05"/>
    <w:rsid w:val="7792570C"/>
    <w:rsid w:val="787A0282"/>
    <w:rsid w:val="7956298E"/>
    <w:rsid w:val="797A042B"/>
    <w:rsid w:val="79F7BAF8"/>
    <w:rsid w:val="7A5A205F"/>
    <w:rsid w:val="7AD6531D"/>
    <w:rsid w:val="7BE6260B"/>
    <w:rsid w:val="7C0641F8"/>
    <w:rsid w:val="7C15268D"/>
    <w:rsid w:val="7C855A65"/>
    <w:rsid w:val="7CD676FF"/>
    <w:rsid w:val="7D580A83"/>
    <w:rsid w:val="7DE642E1"/>
    <w:rsid w:val="7DFD3DCF"/>
    <w:rsid w:val="7DFD5C88"/>
    <w:rsid w:val="7EAF0B77"/>
    <w:rsid w:val="7ED17168"/>
    <w:rsid w:val="7EFE5AD6"/>
    <w:rsid w:val="7F7A757F"/>
    <w:rsid w:val="7FA705A2"/>
    <w:rsid w:val="7FD72A1C"/>
    <w:rsid w:val="7FE38C5B"/>
    <w:rsid w:val="7FED9D67"/>
    <w:rsid w:val="AFD9B826"/>
    <w:rsid w:val="AFF7D6A0"/>
    <w:rsid w:val="B77D89BB"/>
    <w:rsid w:val="B7F5D519"/>
    <w:rsid w:val="BFFF1B7B"/>
    <w:rsid w:val="C7FF58CD"/>
    <w:rsid w:val="CCFB6208"/>
    <w:rsid w:val="D75F7FEC"/>
    <w:rsid w:val="DDFF74FF"/>
    <w:rsid w:val="DFF5EC02"/>
    <w:rsid w:val="EE3FEDED"/>
    <w:rsid w:val="EFDCB528"/>
    <w:rsid w:val="F1B75032"/>
    <w:rsid w:val="F1FF2FFE"/>
    <w:rsid w:val="F3FD5A47"/>
    <w:rsid w:val="F7DDE020"/>
    <w:rsid w:val="F7F37580"/>
    <w:rsid w:val="FB7D5880"/>
    <w:rsid w:val="FBC51C93"/>
    <w:rsid w:val="FCFA878A"/>
    <w:rsid w:val="FEDBBB05"/>
    <w:rsid w:val="FFE6B4CD"/>
    <w:rsid w:val="FFEB5B97"/>
    <w:rsid w:val="FFEC548A"/>
    <w:rsid w:val="FFFD5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sz w:val="24"/>
    </w:rPr>
  </w:style>
  <w:style w:type="paragraph" w:customStyle="1" w:styleId="7">
    <w:name w:val="样式"/>
    <w:qFormat/>
    <w:uiPriority w:val="99"/>
    <w:pPr>
      <w:widowControl w:val="0"/>
      <w:autoSpaceDE w:val="0"/>
      <w:autoSpaceDN w:val="0"/>
      <w:adjustRightInd w:val="0"/>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4285</Words>
  <Characters>4644</Characters>
  <Lines>0</Lines>
  <Paragraphs>0</Paragraphs>
  <TotalTime>32</TotalTime>
  <ScaleCrop>false</ScaleCrop>
  <LinksUpToDate>false</LinksUpToDate>
  <CharactersWithSpaces>4648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2020-05-30T00:21:00Z</dcterms:created>
  <dc:creator>123</dc:creator>
  <cp:lastModifiedBy>pc</cp:lastModifiedBy>
  <cp:lastPrinted>2026-09-05T17:08:00Z</cp:lastPrinted>
  <dcterms:modified xsi:type="dcterms:W3CDTF">2026-09-08T12:04:31Z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96733E911474CD960C8A9A6AE9CC5BBF_43</vt:lpwstr>
  </property>
  <property fmtid="{D5CDD505-2E9C-101B-9397-08002B2CF9AE}" pid="4" name="KSOTemplateDocerSaveRecord">
    <vt:lpwstr>eyJoZGlkIjoiZDI1OWViMmNlYmMxODBmM2QxNmQ2MGQ4MGNhYTk0YmIiLCJ1c2VySWQiOiIyODk4MTMzMTQifQ==</vt:lpwstr>
  </property>
</Properties>
</file>